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645EF" w14:textId="77777777" w:rsidR="00B0311E" w:rsidRDefault="00A3275D">
      <w:pPr>
        <w:jc w:val="center"/>
        <w:rPr>
          <w:b/>
          <w:bCs/>
        </w:rPr>
      </w:pPr>
      <w:r>
        <w:rPr>
          <w:b/>
          <w:bCs/>
        </w:rPr>
        <w:t>ТЕХНИЧЕСКОЕ ЗАДАНИЕ</w:t>
      </w:r>
    </w:p>
    <w:p w14:paraId="6FA5CADF" w14:textId="77777777" w:rsidR="00B0311E" w:rsidRDefault="00A3275D">
      <w:pPr>
        <w:jc w:val="center"/>
      </w:pPr>
      <w:r>
        <w:t>на поставку канцелярских товаров</w:t>
      </w:r>
    </w:p>
    <w:p w14:paraId="4664C02D" w14:textId="77777777" w:rsidR="00B0311E" w:rsidRDefault="00A3275D">
      <w:pPr>
        <w:jc w:val="center"/>
        <w:rPr>
          <w:sz w:val="28"/>
          <w:szCs w:val="28"/>
        </w:rPr>
      </w:pPr>
      <w:r>
        <w:rPr>
          <w:sz w:val="28"/>
          <w:szCs w:val="28"/>
        </w:rPr>
        <w:t>для нужд ООО «ПетроЭнергоКонтроль»</w:t>
      </w:r>
    </w:p>
    <w:p w14:paraId="222D5F3B" w14:textId="77777777" w:rsidR="00B0311E" w:rsidRDefault="00B0311E">
      <w:pPr>
        <w:jc w:val="center"/>
        <w:rPr>
          <w:rFonts w:eastAsia="Calibri"/>
          <w:b/>
          <w:bCs/>
          <w:lang w:eastAsia="en-US"/>
        </w:rPr>
      </w:pPr>
    </w:p>
    <w:p w14:paraId="41AB2EF4" w14:textId="77777777" w:rsidR="00B0311E" w:rsidRDefault="00B0311E">
      <w:pPr>
        <w:jc w:val="center"/>
        <w:rPr>
          <w:rFonts w:eastAsia="Calibri"/>
          <w:b/>
          <w:bCs/>
          <w:lang w:eastAsia="en-US"/>
        </w:rPr>
      </w:pPr>
    </w:p>
    <w:p w14:paraId="5F351C48" w14:textId="77777777" w:rsidR="00B0311E" w:rsidRDefault="00A3275D">
      <w:pPr>
        <w:rPr>
          <w:b/>
          <w:bCs/>
          <w:lang w:eastAsia="en-US"/>
        </w:rPr>
      </w:pPr>
      <w:r>
        <w:rPr>
          <w:rFonts w:eastAsia="Calibri"/>
          <w:b/>
          <w:bCs/>
          <w:lang w:eastAsia="en-US"/>
        </w:rPr>
        <w:t xml:space="preserve">1. </w:t>
      </w:r>
      <w:r>
        <w:rPr>
          <w:b/>
          <w:lang w:eastAsia="en-US"/>
        </w:rPr>
        <w:t xml:space="preserve">КРАТКОЕ ОПИСАНИЕ ЗАКУПАЕМЫХ ТОВАРОВ </w:t>
      </w:r>
    </w:p>
    <w:p w14:paraId="138AE79A" w14:textId="77777777" w:rsidR="00B0311E" w:rsidRDefault="00A3275D">
      <w:pPr>
        <w:rPr>
          <w:rFonts w:eastAsia="Calibri"/>
          <w:b/>
          <w:bCs/>
          <w:lang w:eastAsia="en-US"/>
        </w:rPr>
      </w:pPr>
      <w:r>
        <w:rPr>
          <w:b/>
          <w:lang w:eastAsia="en-US"/>
        </w:rPr>
        <w:t>1.1. Наименование и объем закупаемых товаров</w:t>
      </w:r>
    </w:p>
    <w:p w14:paraId="52E3B292" w14:textId="77777777" w:rsidR="00B0311E" w:rsidRDefault="00A3275D">
      <w:pPr>
        <w:contextualSpacing/>
        <w:jc w:val="both"/>
        <w:rPr>
          <w:rFonts w:eastAsia="Calibri"/>
          <w:bCs/>
        </w:rPr>
      </w:pPr>
      <w:r>
        <w:rPr>
          <w:rFonts w:eastAsia="Calibri"/>
          <w:lang w:eastAsia="en-US"/>
        </w:rPr>
        <w:t>Канцелярские товары</w:t>
      </w:r>
      <w:r>
        <w:rPr>
          <w:rFonts w:eastAsia="Calibri"/>
          <w:bCs/>
        </w:rPr>
        <w:t>.</w:t>
      </w:r>
    </w:p>
    <w:p w14:paraId="04466AA7" w14:textId="32B302D3" w:rsidR="00B0311E" w:rsidRDefault="00A3275D">
      <w:pPr>
        <w:contextualSpacing/>
        <w:jc w:val="both"/>
        <w:rPr>
          <w:rFonts w:eastAsia="Calibri"/>
          <w:b/>
          <w:bCs/>
        </w:rPr>
      </w:pPr>
      <w:r>
        <w:rPr>
          <w:rFonts w:eastAsia="Calibri"/>
          <w:lang w:eastAsia="en-US"/>
        </w:rPr>
        <w:t xml:space="preserve">Перечень, характеристики Товара и объемы поставки определены в </w:t>
      </w:r>
      <w:r>
        <w:rPr>
          <w:rFonts w:eastAsia="Calibri"/>
          <w:bCs/>
        </w:rPr>
        <w:t>Приложении №1</w:t>
      </w:r>
      <w:r w:rsidR="00CD1855">
        <w:rPr>
          <w:rFonts w:eastAsia="Calibri"/>
          <w:bCs/>
        </w:rPr>
        <w:t xml:space="preserve"> и №2</w:t>
      </w:r>
      <w:r>
        <w:rPr>
          <w:rFonts w:eastAsia="Calibri"/>
          <w:bCs/>
        </w:rPr>
        <w:t xml:space="preserve"> к настоящему </w:t>
      </w:r>
      <w:r>
        <w:rPr>
          <w:rFonts w:eastAsia="Calibri"/>
          <w:lang w:eastAsia="en-US"/>
        </w:rPr>
        <w:t>Техническому</w:t>
      </w:r>
      <w:r>
        <w:rPr>
          <w:rFonts w:eastAsia="Calibri"/>
          <w:bCs/>
        </w:rPr>
        <w:t xml:space="preserve"> заданию.</w:t>
      </w:r>
    </w:p>
    <w:p w14:paraId="1C763374" w14:textId="77777777" w:rsidR="00B0311E" w:rsidRDefault="00A3275D">
      <w:pPr>
        <w:contextualSpacing/>
        <w:jc w:val="both"/>
        <w:rPr>
          <w:b/>
          <w:lang w:eastAsia="en-US"/>
        </w:rPr>
      </w:pPr>
      <w:r>
        <w:rPr>
          <w:b/>
          <w:lang w:eastAsia="en-US"/>
        </w:rPr>
        <w:t>1.2. Сроки поставки товаров</w:t>
      </w:r>
    </w:p>
    <w:p w14:paraId="7DA0B81D" w14:textId="6D2E6AF6" w:rsidR="00B0311E" w:rsidRPr="00F51EC0" w:rsidRDefault="00A3275D">
      <w:pPr>
        <w:contextualSpacing/>
        <w:jc w:val="both"/>
      </w:pPr>
      <w:r>
        <w:t xml:space="preserve">Начало </w:t>
      </w:r>
      <w:r>
        <w:rPr>
          <w:rFonts w:eastAsia="Calibri"/>
          <w:lang w:eastAsia="en-US"/>
        </w:rPr>
        <w:t>поставки товара</w:t>
      </w:r>
      <w:r>
        <w:t xml:space="preserve"> – c даты заключения договора</w:t>
      </w:r>
      <w:r w:rsidR="00F51EC0">
        <w:t>.</w:t>
      </w:r>
      <w:bookmarkStart w:id="0" w:name="_GoBack"/>
      <w:bookmarkEnd w:id="0"/>
    </w:p>
    <w:p w14:paraId="19C41B9C" w14:textId="77777777" w:rsidR="00B0311E" w:rsidRDefault="00A3275D">
      <w:pPr>
        <w:contextualSpacing/>
        <w:jc w:val="both"/>
      </w:pPr>
      <w:r>
        <w:rPr>
          <w:rFonts w:eastAsia="Calibri"/>
          <w:lang w:eastAsia="en-US"/>
        </w:rPr>
        <w:t>Окончание</w:t>
      </w:r>
      <w:r>
        <w:t xml:space="preserve"> поставки товара – 31.12.2026 г. </w:t>
      </w:r>
    </w:p>
    <w:p w14:paraId="1363F8E1" w14:textId="77777777" w:rsidR="00B0311E" w:rsidRDefault="00A3275D">
      <w:pPr>
        <w:jc w:val="both"/>
      </w:pPr>
      <w:r>
        <w:t>Поставка Товара производится партиями на основании Заявок Покупателя. В Заявках указывается наименование, количество поставляемого Товара, срок поставки.</w:t>
      </w:r>
    </w:p>
    <w:p w14:paraId="7D4F94F8" w14:textId="77777777" w:rsidR="00B0311E" w:rsidRDefault="00A3275D">
      <w:pPr>
        <w:pStyle w:val="afe"/>
        <w:ind w:left="0"/>
        <w:jc w:val="both"/>
      </w:pPr>
      <w:r>
        <w:t>Покупатель передает Поставщику Заявки не позднее, чем за 5 (пять) рабочих дней до ожидаемого срока поставки, указанного в Заявках.</w:t>
      </w:r>
    </w:p>
    <w:p w14:paraId="7112E800" w14:textId="77777777" w:rsidR="00B0311E" w:rsidRDefault="00A3275D">
      <w:pPr>
        <w:pStyle w:val="afe"/>
        <w:ind w:left="0"/>
        <w:jc w:val="both"/>
      </w:pPr>
      <w:r>
        <w:t>Заявки передаются Покупателем Поставщику посредством электронной почты. Заявки считаются принятыми Поставщиком с даты ее направления по электронной почте Покупателем Поставщику.</w:t>
      </w:r>
    </w:p>
    <w:p w14:paraId="7D5B3637" w14:textId="77777777" w:rsidR="00B0311E" w:rsidRDefault="00A3275D">
      <w:pPr>
        <w:pStyle w:val="afe"/>
        <w:tabs>
          <w:tab w:val="left" w:pos="709"/>
        </w:tabs>
        <w:suppressAutoHyphens w:val="0"/>
        <w:ind w:left="0"/>
        <w:jc w:val="both"/>
        <w:rPr>
          <w:rFonts w:eastAsiaTheme="minorEastAsia"/>
          <w:b/>
        </w:rPr>
      </w:pPr>
      <w:r>
        <w:rPr>
          <w:rFonts w:eastAsiaTheme="minorEastAsia"/>
          <w:b/>
        </w:rPr>
        <w:t>1.3. Возможность поставки эквивалентных Товаров</w:t>
      </w:r>
    </w:p>
    <w:p w14:paraId="2F3BE3AD" w14:textId="77777777" w:rsidR="00B0311E" w:rsidRDefault="00A3275D">
      <w:pPr>
        <w:pStyle w:val="afe"/>
        <w:tabs>
          <w:tab w:val="left" w:pos="709"/>
        </w:tabs>
        <w:suppressAutoHyphens w:val="0"/>
        <w:ind w:left="0"/>
        <w:jc w:val="both"/>
        <w:rPr>
          <w:rFonts w:eastAsiaTheme="minorEastAsia"/>
          <w:b/>
        </w:rPr>
      </w:pPr>
      <w:r>
        <w:rPr>
          <w:iCs/>
        </w:rPr>
        <w:t>Поставляемый товар должен соответствовать функциональным, техническим характеристикам и условиям применения, указанным в Приложении 1 к ТЗ.</w:t>
      </w:r>
    </w:p>
    <w:p w14:paraId="279A3BE4" w14:textId="77777777" w:rsidR="00B0311E" w:rsidRDefault="00A3275D">
      <w:pPr>
        <w:pStyle w:val="afe"/>
        <w:tabs>
          <w:tab w:val="left" w:pos="709"/>
        </w:tabs>
        <w:suppressAutoHyphens w:val="0"/>
        <w:ind w:left="0"/>
        <w:jc w:val="both"/>
        <w:rPr>
          <w:rFonts w:eastAsiaTheme="minorEastAsia"/>
          <w:b/>
        </w:rPr>
      </w:pPr>
      <w:r>
        <w:t>Поставляемый Товар должен соответствовать требованиям, установленным Постановлением Правительства Российской Федерации от 29.12.2018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62F85DB6" w14:textId="77777777" w:rsidR="00B0311E" w:rsidRDefault="00B0311E">
      <w:pPr>
        <w:jc w:val="both"/>
      </w:pPr>
    </w:p>
    <w:p w14:paraId="6D2FFEAF" w14:textId="77777777" w:rsidR="00B0311E" w:rsidRDefault="00B0311E">
      <w:pPr>
        <w:contextualSpacing/>
        <w:jc w:val="both"/>
        <w:rPr>
          <w:rFonts w:eastAsia="Calibri"/>
          <w:lang w:eastAsia="en-US"/>
        </w:rPr>
      </w:pPr>
    </w:p>
    <w:p w14:paraId="654A6B2B" w14:textId="77777777" w:rsidR="00B0311E" w:rsidRDefault="00A3275D">
      <w:pPr>
        <w:contextualSpacing/>
        <w:jc w:val="both"/>
        <w:rPr>
          <w:b/>
          <w:lang w:eastAsia="en-US"/>
        </w:rPr>
      </w:pPr>
      <w:r>
        <w:rPr>
          <w:b/>
          <w:lang w:eastAsia="en-US"/>
        </w:rPr>
        <w:t>2. ОБЩИЕ ТРЕБОВАНИЯ К ТОВАРУ</w:t>
      </w:r>
    </w:p>
    <w:p w14:paraId="72FE4A87" w14:textId="77777777" w:rsidR="00B0311E" w:rsidRDefault="00A3275D">
      <w:pPr>
        <w:contextualSpacing/>
        <w:jc w:val="both"/>
        <w:rPr>
          <w:b/>
          <w:lang w:eastAsia="en-US"/>
        </w:rPr>
      </w:pPr>
      <w:r>
        <w:rPr>
          <w:b/>
          <w:lang w:eastAsia="en-US"/>
        </w:rPr>
        <w:t>2.1. Место применения, использования товара</w:t>
      </w:r>
    </w:p>
    <w:p w14:paraId="207E0B31" w14:textId="77777777" w:rsidR="00B0311E" w:rsidRDefault="00A3275D">
      <w:pPr>
        <w:jc w:val="both"/>
        <w:rPr>
          <w:b/>
          <w:bCs/>
        </w:rPr>
      </w:pPr>
      <w:r>
        <w:t xml:space="preserve"> Офисы Покупателя, расположенные на территории г. Санкт-Петербурга:</w:t>
      </w:r>
    </w:p>
    <w:p w14:paraId="1E800AE1" w14:textId="77777777" w:rsidR="00B0311E" w:rsidRDefault="00A3275D">
      <w:pPr>
        <w:tabs>
          <w:tab w:val="left" w:pos="709"/>
        </w:tabs>
        <w:contextualSpacing/>
        <w:jc w:val="both"/>
        <w:rPr>
          <w:b/>
          <w:bCs/>
        </w:rPr>
      </w:pPr>
      <w:r>
        <w:t xml:space="preserve">  ул. Арсенальная, д. 1, корпус 2 (1, 2, 3 этаж)</w:t>
      </w:r>
    </w:p>
    <w:p w14:paraId="312E166E" w14:textId="77777777" w:rsidR="00B0311E" w:rsidRDefault="00A3275D">
      <w:pPr>
        <w:tabs>
          <w:tab w:val="left" w:pos="709"/>
        </w:tabs>
        <w:contextualSpacing/>
        <w:jc w:val="both"/>
        <w:rPr>
          <w:b/>
          <w:bCs/>
        </w:rPr>
      </w:pPr>
      <w:r>
        <w:t xml:space="preserve">  пр. Кондратьевский д. 3, лит. Е (1, 2 этаж)</w:t>
      </w:r>
    </w:p>
    <w:p w14:paraId="501F58BF" w14:textId="77777777" w:rsidR="00B0311E" w:rsidRDefault="00A3275D">
      <w:pPr>
        <w:tabs>
          <w:tab w:val="left" w:pos="709"/>
        </w:tabs>
        <w:contextualSpacing/>
        <w:jc w:val="both"/>
        <w:rPr>
          <w:b/>
          <w:bCs/>
        </w:rPr>
      </w:pPr>
      <w:r>
        <w:t xml:space="preserve">  пр. Кондратьевский пр., д. 2, лит. Л (3 этаж)</w:t>
      </w:r>
    </w:p>
    <w:p w14:paraId="5D9C689C" w14:textId="77777777" w:rsidR="00B0311E" w:rsidRDefault="00A3275D">
      <w:pPr>
        <w:tabs>
          <w:tab w:val="left" w:pos="709"/>
        </w:tabs>
        <w:contextualSpacing/>
        <w:jc w:val="both"/>
        <w:rPr>
          <w:b/>
          <w:bCs/>
        </w:rPr>
      </w:pPr>
      <w:r>
        <w:t xml:space="preserve">  ул. Михайлова, д. 11 д. 17, лит. Б (2 этаж)</w:t>
      </w:r>
    </w:p>
    <w:p w14:paraId="5465FE9D" w14:textId="77777777" w:rsidR="00B0311E" w:rsidRDefault="00A3275D">
      <w:pPr>
        <w:tabs>
          <w:tab w:val="left" w:pos="709"/>
        </w:tabs>
        <w:contextualSpacing/>
        <w:jc w:val="both"/>
        <w:rPr>
          <w:b/>
          <w:bCs/>
        </w:rPr>
      </w:pPr>
      <w:r>
        <w:t xml:space="preserve">  Свердловская наб., д. 4, пом. 109 (1, 2 этаж)</w:t>
      </w:r>
    </w:p>
    <w:p w14:paraId="67E5B3FC" w14:textId="77777777" w:rsidR="00B0311E" w:rsidRDefault="00B0311E">
      <w:pPr>
        <w:tabs>
          <w:tab w:val="left" w:pos="709"/>
        </w:tabs>
        <w:ind w:left="644"/>
        <w:contextualSpacing/>
        <w:jc w:val="both"/>
        <w:rPr>
          <w:b/>
          <w:bCs/>
        </w:rPr>
      </w:pPr>
    </w:p>
    <w:p w14:paraId="7236BA69" w14:textId="77777777" w:rsidR="00B0311E" w:rsidRDefault="00A3275D">
      <w:pPr>
        <w:contextualSpacing/>
        <w:jc w:val="both"/>
        <w:rPr>
          <w:rFonts w:eastAsia="Calibri"/>
          <w:lang w:eastAsia="en-US"/>
        </w:rPr>
      </w:pPr>
      <w:r>
        <w:rPr>
          <w:rFonts w:eastAsia="Calibri"/>
          <w:b/>
          <w:lang w:eastAsia="en-US"/>
        </w:rPr>
        <w:t>2.2. Требования к товару</w:t>
      </w:r>
      <w:r>
        <w:rPr>
          <w:rFonts w:eastAsia="Calibri"/>
          <w:lang w:eastAsia="en-US"/>
        </w:rPr>
        <w:t xml:space="preserve"> </w:t>
      </w:r>
    </w:p>
    <w:p w14:paraId="389A559E" w14:textId="77777777" w:rsidR="00B0311E" w:rsidRDefault="00A3275D">
      <w:pPr>
        <w:pStyle w:val="afe"/>
        <w:ind w:left="0" w:firstLine="709"/>
        <w:jc w:val="both"/>
      </w:pPr>
      <w: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13D35176" w14:textId="77777777" w:rsidR="00B0311E" w:rsidRDefault="00A3275D">
      <w:pPr>
        <w:ind w:firstLine="709"/>
        <w:contextualSpacing/>
        <w:jc w:val="both"/>
        <w:rPr>
          <w:rFonts w:eastAsia="Calibri"/>
          <w:bCs/>
          <w:lang w:eastAsia="en-US"/>
        </w:rPr>
      </w:pPr>
      <w:r>
        <w:rPr>
          <w:rFonts w:eastAsia="Calibri"/>
          <w:lang w:eastAsia="en-US"/>
        </w:rPr>
        <w:t xml:space="preserve">Подробное описание технических характеристик Товара указано в Приложении №1 </w:t>
      </w:r>
      <w:r>
        <w:rPr>
          <w:rFonts w:eastAsia="Calibri"/>
          <w:bCs/>
          <w:lang w:eastAsia="en-US"/>
        </w:rPr>
        <w:t>к Техническому заданию.</w:t>
      </w:r>
      <w:r>
        <w:rPr>
          <w:rFonts w:eastAsia="Calibri"/>
          <w:lang w:eastAsia="en-US"/>
        </w:rPr>
        <w:t xml:space="preserve"> </w:t>
      </w:r>
    </w:p>
    <w:p w14:paraId="2CE8E526" w14:textId="77777777" w:rsidR="00B0311E" w:rsidRDefault="00B0311E">
      <w:pPr>
        <w:contextualSpacing/>
        <w:jc w:val="both"/>
        <w:rPr>
          <w:rFonts w:eastAsia="Calibri"/>
          <w:bCs/>
          <w:lang w:eastAsia="en-US"/>
        </w:rPr>
      </w:pPr>
    </w:p>
    <w:p w14:paraId="7DABAF01" w14:textId="77777777" w:rsidR="00B0311E" w:rsidRDefault="00A3275D">
      <w:pPr>
        <w:suppressAutoHyphens w:val="0"/>
        <w:jc w:val="both"/>
        <w:rPr>
          <w:rFonts w:eastAsiaTheme="minorEastAsia"/>
          <w:b/>
        </w:rPr>
      </w:pPr>
      <w:r>
        <w:rPr>
          <w:rFonts w:eastAsiaTheme="minorEastAsia"/>
          <w:b/>
        </w:rPr>
        <w:t>2.3. Требования о соответствии товаров обязательным требованиям законодательства о техническом регулировании</w:t>
      </w:r>
    </w:p>
    <w:p w14:paraId="3E65AF27" w14:textId="77777777" w:rsidR="00B0311E" w:rsidRDefault="00A3275D">
      <w:pPr>
        <w:pStyle w:val="afe"/>
        <w:suppressAutoHyphens w:val="0"/>
        <w:ind w:left="0"/>
        <w:jc w:val="both"/>
        <w:rPr>
          <w:rFonts w:eastAsiaTheme="minorEastAsia"/>
          <w:bCs/>
        </w:rPr>
      </w:pPr>
      <w:r>
        <w:rPr>
          <w:rFonts w:eastAsiaTheme="minorEastAsia"/>
          <w:b/>
        </w:rPr>
        <w:tab/>
      </w:r>
      <w:r>
        <w:rPr>
          <w:rFonts w:eastAsiaTheme="minorEastAsia"/>
          <w:bCs/>
        </w:rPr>
        <w:t>Не требуется</w:t>
      </w:r>
    </w:p>
    <w:p w14:paraId="5DFD3353" w14:textId="77777777" w:rsidR="00B0311E" w:rsidRDefault="00A3275D">
      <w:pPr>
        <w:pStyle w:val="afe"/>
        <w:suppressAutoHyphens w:val="0"/>
        <w:ind w:left="0"/>
        <w:jc w:val="both"/>
        <w:rPr>
          <w:rFonts w:eastAsiaTheme="minorEastAsia"/>
          <w:b/>
        </w:rPr>
      </w:pPr>
      <w:r>
        <w:rPr>
          <w:rFonts w:eastAsiaTheme="minorEastAsia"/>
          <w:b/>
        </w:rPr>
        <w:lastRenderedPageBreak/>
        <w:t>2.4. Требования о добровольной сертификации Товаров</w:t>
      </w:r>
    </w:p>
    <w:p w14:paraId="55A6CDEB" w14:textId="77777777" w:rsidR="00B0311E" w:rsidRDefault="00A3275D">
      <w:pPr>
        <w:pStyle w:val="afe"/>
        <w:suppressAutoHyphens w:val="0"/>
        <w:ind w:left="0"/>
        <w:jc w:val="both"/>
        <w:rPr>
          <w:rFonts w:eastAsiaTheme="minorEastAsia"/>
        </w:rPr>
      </w:pPr>
      <w:r>
        <w:rPr>
          <w:rFonts w:eastAsiaTheme="minorEastAsia"/>
        </w:rPr>
        <w:t xml:space="preserve">            Не требуется</w:t>
      </w:r>
    </w:p>
    <w:p w14:paraId="7B36973F" w14:textId="77777777" w:rsidR="00B0311E" w:rsidRDefault="00A3275D">
      <w:pPr>
        <w:suppressAutoHyphens w:val="0"/>
        <w:jc w:val="both"/>
        <w:rPr>
          <w:rFonts w:eastAsiaTheme="minorEastAsia"/>
        </w:rPr>
      </w:pPr>
      <w:r>
        <w:rPr>
          <w:rFonts w:eastAsiaTheme="minorEastAsia"/>
          <w:b/>
        </w:rPr>
        <w:t>2.5. Требования к гарантийному сроку и (или) объёму предоставления гарантий качества на поставляемый Товар</w:t>
      </w:r>
      <w:r>
        <w:rPr>
          <w:rFonts w:eastAsiaTheme="minorEastAsia"/>
        </w:rPr>
        <w:t>.</w:t>
      </w:r>
    </w:p>
    <w:p w14:paraId="785534C9" w14:textId="77777777" w:rsidR="00B0311E" w:rsidRDefault="00A3275D">
      <w:pPr>
        <w:suppressAutoHyphens w:val="0"/>
        <w:jc w:val="both"/>
        <w:rPr>
          <w:rFonts w:eastAsiaTheme="minorEastAsia"/>
        </w:rPr>
      </w:pPr>
      <w:r>
        <w:rPr>
          <w:rFonts w:eastAsiaTheme="minorEastAsia"/>
        </w:rPr>
        <w:t>Гарантийный срок на поставляемую продукцию должен составлять не менее 12 (двенадцати) месяцев с даты подписания Сторонами Товарной накладной унифицированной формы ТОРГ-12/универсального передаточного документа (УПД). В техническом предложении участник должен в явном виде указать срок гарантии и момент, с которого она действует, либо указать свое согласие с требованиями технического задания.</w:t>
      </w:r>
    </w:p>
    <w:p w14:paraId="77D6E83F" w14:textId="77777777" w:rsidR="00B0311E" w:rsidRDefault="00A3275D">
      <w:pPr>
        <w:contextualSpacing/>
        <w:jc w:val="both"/>
        <w:rPr>
          <w:b/>
          <w:lang w:eastAsia="en-US"/>
        </w:rPr>
      </w:pPr>
      <w:r>
        <w:rPr>
          <w:b/>
          <w:lang w:eastAsia="en-US"/>
        </w:rPr>
        <w:t>2.6. Требования по осуществлению сопутствующих работ при поставке товаров</w:t>
      </w:r>
    </w:p>
    <w:p w14:paraId="0A98A204" w14:textId="77777777" w:rsidR="00B0311E" w:rsidRPr="00660E01" w:rsidRDefault="00A3275D" w:rsidP="00660E01">
      <w:pPr>
        <w:suppressAutoHyphens w:val="0"/>
        <w:jc w:val="both"/>
        <w:rPr>
          <w:rFonts w:eastAsiaTheme="minorEastAsia"/>
        </w:rPr>
      </w:pPr>
      <w:r>
        <w:rPr>
          <w:rFonts w:ascii="Liberation Serif" w:hAnsi="Liberation Serif" w:cs="Liberation Serif"/>
          <w:lang w:eastAsia="en-US"/>
        </w:rPr>
        <w:tab/>
      </w:r>
      <w:bookmarkStart w:id="1" w:name="_Hlk212551547"/>
      <w:r w:rsidRPr="00660E01">
        <w:rPr>
          <w:rFonts w:eastAsiaTheme="minorEastAsia"/>
        </w:rPr>
        <w:t>Погрузка, доставка до офисов Покупателя, выгрузка, подъем на этажи, разнос Товара по этажам и кабинетам должны быть произведены транспортом и силами Поставщика.</w:t>
      </w:r>
      <w:bookmarkEnd w:id="1"/>
      <w:r w:rsidRPr="00660E01">
        <w:rPr>
          <w:rFonts w:eastAsiaTheme="minorEastAsia"/>
        </w:rPr>
        <w:t xml:space="preserve"> Затраты на погрузочно-разгрузочные работы и доставку товара Участник закупки должен включить в цену своего предложения.  </w:t>
      </w:r>
    </w:p>
    <w:p w14:paraId="1C8C20F0" w14:textId="77777777" w:rsidR="00B0311E" w:rsidRDefault="00A3275D">
      <w:pPr>
        <w:keepNext/>
        <w:tabs>
          <w:tab w:val="left" w:pos="0"/>
        </w:tabs>
        <w:contextualSpacing/>
        <w:jc w:val="both"/>
        <w:rPr>
          <w:b/>
          <w:lang w:eastAsia="en-US"/>
        </w:rPr>
      </w:pPr>
      <w:r>
        <w:rPr>
          <w:b/>
          <w:lang w:eastAsia="en-US"/>
        </w:rPr>
        <w:t>3. ТРЕБОВАНИЯ К ВЫПОЛНЕНИЮ ПОСТАВКИ ТОВАРОВ</w:t>
      </w:r>
    </w:p>
    <w:p w14:paraId="46D8547B" w14:textId="77777777" w:rsidR="00B0311E" w:rsidRDefault="00A3275D">
      <w:pPr>
        <w:numPr>
          <w:ilvl w:val="3"/>
          <w:numId w:val="1"/>
        </w:numPr>
        <w:tabs>
          <w:tab w:val="left" w:pos="993"/>
          <w:tab w:val="left" w:pos="1134"/>
        </w:tabs>
        <w:spacing w:after="240"/>
        <w:ind w:left="0" w:firstLine="0"/>
        <w:contextualSpacing/>
        <w:jc w:val="both"/>
        <w:rPr>
          <w:rFonts w:ascii="Liberation Serif" w:eastAsiaTheme="minorEastAsia" w:hAnsi="Liberation Serif" w:cs="Liberation Serif"/>
          <w:b/>
          <w:bCs/>
          <w:lang w:eastAsia="en-US"/>
        </w:rPr>
      </w:pPr>
      <w:r>
        <w:rPr>
          <w:rFonts w:ascii="Liberation Serif" w:eastAsiaTheme="minorEastAsia" w:hAnsi="Liberation Serif" w:cs="Liberation Serif"/>
          <w:b/>
          <w:bCs/>
          <w:lang w:eastAsia="en-US"/>
        </w:rPr>
        <w:t>Требования к отгрузке и доставке приобретаемых товаров</w:t>
      </w:r>
    </w:p>
    <w:p w14:paraId="742DBC7C" w14:textId="77777777" w:rsidR="00B0311E" w:rsidRDefault="00A3275D">
      <w:pPr>
        <w:tabs>
          <w:tab w:val="left" w:pos="993"/>
          <w:tab w:val="left" w:pos="1134"/>
        </w:tabs>
        <w:spacing w:after="960"/>
        <w:contextualSpacing/>
        <w:jc w:val="both"/>
        <w:rPr>
          <w:rFonts w:ascii="Liberation Serif" w:eastAsiaTheme="minorEastAsia" w:hAnsi="Liberation Serif" w:cs="Liberation Serif"/>
          <w:lang w:eastAsia="en-US"/>
        </w:rPr>
      </w:pPr>
      <w:r>
        <w:rPr>
          <w:rFonts w:ascii="Liberation Serif" w:eastAsiaTheme="minorEastAsia" w:hAnsi="Liberation Serif" w:cs="Liberation Serif"/>
          <w:lang w:eastAsia="en-US"/>
        </w:rPr>
        <w:t xml:space="preserve">3.1.1.  Поставка Товара осуществляется партиями </w:t>
      </w:r>
      <w:r>
        <w:t xml:space="preserve">в течение 4-5 рабочих дней </w:t>
      </w:r>
      <w:r>
        <w:rPr>
          <w:rFonts w:ascii="Liberation Serif" w:eastAsiaTheme="minorEastAsia" w:hAnsi="Liberation Serif" w:cs="Liberation Serif"/>
          <w:lang w:eastAsia="en-US"/>
        </w:rPr>
        <w:t>с момента получения Заявки.</w:t>
      </w:r>
    </w:p>
    <w:p w14:paraId="19A4DE08" w14:textId="77777777" w:rsidR="00B0311E" w:rsidRDefault="00A3275D">
      <w:pPr>
        <w:tabs>
          <w:tab w:val="left" w:pos="993"/>
          <w:tab w:val="left" w:pos="1134"/>
        </w:tabs>
        <w:spacing w:after="960"/>
        <w:contextualSpacing/>
        <w:jc w:val="both"/>
      </w:pPr>
      <w:r>
        <w:rPr>
          <w:rFonts w:ascii="Liberation Serif" w:eastAsiaTheme="minorEastAsia" w:hAnsi="Liberation Serif" w:cs="Liberation Serif"/>
          <w:lang w:eastAsia="en-US"/>
        </w:rPr>
        <w:t xml:space="preserve">3.1.2. </w:t>
      </w:r>
      <w:r>
        <w:t xml:space="preserve">Поставка Товара производится партиями на основании Заявок Покупателя. В Заявках указывается наименование, количество поставляемого Товара, срок поставки. По каждой Заявке Товар упаковывается в отдельную тару/упаковку. Поставщик обязуется формировать отдельные упаковки по каждой отдельной Заявке. </w:t>
      </w:r>
    </w:p>
    <w:p w14:paraId="64E68B7B" w14:textId="77777777" w:rsidR="00B0311E" w:rsidRDefault="00A3275D">
      <w:pPr>
        <w:tabs>
          <w:tab w:val="left" w:pos="993"/>
          <w:tab w:val="left" w:pos="1134"/>
        </w:tabs>
        <w:spacing w:after="960"/>
        <w:contextualSpacing/>
        <w:jc w:val="both"/>
      </w:pPr>
      <w:r>
        <w:t>3.1.3. О предстоящей передаче Товара, его количестве и ассортименте Поставщик должен уведомить Покупателя не менее чем за 1 (один) рабочий день до даты передачи Товара.</w:t>
      </w:r>
    </w:p>
    <w:p w14:paraId="7B81DED2" w14:textId="77777777" w:rsidR="00B0311E" w:rsidRDefault="00A3275D">
      <w:pPr>
        <w:tabs>
          <w:tab w:val="left" w:pos="993"/>
          <w:tab w:val="left" w:pos="1134"/>
        </w:tabs>
        <w:spacing w:after="960"/>
        <w:contextualSpacing/>
        <w:jc w:val="both"/>
      </w:pPr>
      <w:r>
        <w:t>3.1.4. Поставщик считается исполнившим свои обязательства по поставке Товара после подписания сторонами товарных накладных или универсальных передаточных документов (далее -УПД). Товарная накладная или УПД готовится Поставщиком по каждой отдельной упаковке Товара (по каждой Заявке к каждой отдельной упаковке).</w:t>
      </w:r>
    </w:p>
    <w:p w14:paraId="404E2922" w14:textId="77777777" w:rsidR="00B0311E" w:rsidRDefault="00B0311E">
      <w:pPr>
        <w:tabs>
          <w:tab w:val="left" w:pos="993"/>
          <w:tab w:val="left" w:pos="1134"/>
        </w:tabs>
        <w:spacing w:after="960"/>
        <w:contextualSpacing/>
        <w:jc w:val="both"/>
        <w:rPr>
          <w:rFonts w:ascii="Liberation Serif" w:eastAsiaTheme="minorEastAsia" w:hAnsi="Liberation Serif" w:cs="Liberation Serif"/>
          <w:lang w:eastAsia="en-US"/>
        </w:rPr>
      </w:pPr>
    </w:p>
    <w:p w14:paraId="118CC729" w14:textId="77777777" w:rsidR="00B0311E" w:rsidRDefault="00A3275D">
      <w:pPr>
        <w:tabs>
          <w:tab w:val="left" w:pos="993"/>
          <w:tab w:val="left" w:pos="1134"/>
        </w:tabs>
        <w:spacing w:after="960"/>
        <w:contextualSpacing/>
        <w:jc w:val="both"/>
        <w:rPr>
          <w:rFonts w:ascii="Liberation Serif" w:eastAsiaTheme="minorEastAsia" w:hAnsi="Liberation Serif" w:cs="Liberation Serif"/>
          <w:bCs/>
          <w:lang w:eastAsia="en-US"/>
        </w:rPr>
      </w:pPr>
      <w:r>
        <w:rPr>
          <w:rFonts w:ascii="Liberation Serif" w:eastAsiaTheme="minorEastAsia" w:hAnsi="Liberation Serif" w:cs="Liberation Serif"/>
          <w:b/>
          <w:bCs/>
          <w:lang w:eastAsia="en-US"/>
        </w:rPr>
        <w:t>3.2.</w:t>
      </w:r>
      <w:r>
        <w:rPr>
          <w:rFonts w:ascii="Liberation Serif" w:eastAsiaTheme="minorEastAsia" w:hAnsi="Liberation Serif" w:cs="Liberation Serif"/>
          <w:lang w:eastAsia="en-US"/>
        </w:rPr>
        <w:t xml:space="preserve"> </w:t>
      </w:r>
      <w:r>
        <w:rPr>
          <w:rFonts w:ascii="Liberation Serif" w:eastAsiaTheme="minorEastAsia" w:hAnsi="Liberation Serif" w:cs="Liberation Serif"/>
          <w:b/>
          <w:bCs/>
          <w:lang w:eastAsia="en-US"/>
        </w:rPr>
        <w:t>Требования к таре и упаковке приобретаемых товаров</w:t>
      </w:r>
    </w:p>
    <w:p w14:paraId="60C12026" w14:textId="77777777" w:rsidR="00B0311E" w:rsidRDefault="00A3275D">
      <w:pPr>
        <w:jc w:val="both"/>
        <w:rPr>
          <w:rFonts w:eastAsia="Liberation Serif"/>
          <w:color w:val="000000"/>
          <w:spacing w:val="-5"/>
        </w:rPr>
      </w:pPr>
      <w:r>
        <w:rPr>
          <w:rFonts w:ascii="Liberation Serif" w:eastAsiaTheme="minorEastAsia" w:hAnsi="Liberation Serif" w:cs="Liberation Serif"/>
          <w:lang w:eastAsia="en-US"/>
        </w:rPr>
        <w:t xml:space="preserve">3.2.1.  </w:t>
      </w:r>
      <w:r>
        <w:rPr>
          <w:rFonts w:eastAsia="Liberation Serif"/>
          <w:color w:val="000000"/>
          <w:spacing w:val="-5"/>
        </w:rPr>
        <w:t xml:space="preserve">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w:t>
      </w:r>
    </w:p>
    <w:p w14:paraId="6BFB2ABE" w14:textId="77777777" w:rsidR="00B0311E" w:rsidRPr="00660E01" w:rsidRDefault="00A3275D">
      <w:pPr>
        <w:tabs>
          <w:tab w:val="left" w:pos="993"/>
          <w:tab w:val="left" w:pos="1134"/>
        </w:tabs>
        <w:contextualSpacing/>
        <w:jc w:val="both"/>
        <w:rPr>
          <w:rFonts w:eastAsia="Liberation Serif"/>
          <w:color w:val="000000"/>
          <w:spacing w:val="-5"/>
        </w:rPr>
      </w:pPr>
      <w:r>
        <w:rPr>
          <w:rFonts w:ascii="Liberation Serif" w:eastAsiaTheme="minorEastAsia" w:hAnsi="Liberation Serif" w:cs="Liberation Serif"/>
          <w:lang w:eastAsia="en-US"/>
        </w:rPr>
        <w:t>3.2.2</w:t>
      </w:r>
      <w:r w:rsidRPr="00660E01">
        <w:rPr>
          <w:rFonts w:eastAsia="Liberation Serif"/>
          <w:color w:val="000000"/>
          <w:spacing w:val="-5"/>
        </w:rPr>
        <w:t xml:space="preserve">.  </w:t>
      </w:r>
      <w:bookmarkStart w:id="2" w:name="_Hlk212551987"/>
      <w:r w:rsidRPr="00660E01">
        <w:rPr>
          <w:rFonts w:eastAsia="Liberation Serif"/>
          <w:color w:val="000000"/>
          <w:spacing w:val="-5"/>
        </w:rPr>
        <w:t>Отгрузка Товара производится силами и средствами Поставщика и за его счет. Стоимость тары, упаковки включена в цену Товара. Тара, упаковка возврату не подлежит.</w:t>
      </w:r>
    </w:p>
    <w:p w14:paraId="1DA3AC2B" w14:textId="77777777" w:rsidR="00B0311E" w:rsidRDefault="00A3275D">
      <w:pPr>
        <w:tabs>
          <w:tab w:val="left" w:pos="993"/>
          <w:tab w:val="left" w:pos="1134"/>
        </w:tabs>
        <w:contextualSpacing/>
        <w:jc w:val="both"/>
        <w:rPr>
          <w:rFonts w:ascii="Liberation Serif" w:eastAsiaTheme="minorEastAsia" w:hAnsi="Liberation Serif" w:cs="Liberation Serif"/>
          <w:lang w:eastAsia="en-US"/>
        </w:rPr>
      </w:pPr>
      <w:r>
        <w:rPr>
          <w:rFonts w:ascii="Liberation Serif" w:eastAsiaTheme="minorEastAsia" w:hAnsi="Liberation Serif" w:cs="Liberation Serif"/>
          <w:b/>
          <w:bCs/>
          <w:lang w:eastAsia="en-US"/>
        </w:rPr>
        <w:t>3.3.</w:t>
      </w:r>
      <w:r>
        <w:rPr>
          <w:rFonts w:ascii="Liberation Serif" w:eastAsiaTheme="minorEastAsia" w:hAnsi="Liberation Serif" w:cs="Liberation Serif"/>
          <w:lang w:eastAsia="en-US"/>
        </w:rPr>
        <w:t xml:space="preserve"> </w:t>
      </w:r>
      <w:r>
        <w:rPr>
          <w:rFonts w:ascii="Liberation Serif" w:eastAsiaTheme="minorEastAsia" w:hAnsi="Liberation Serif" w:cs="Liberation Serif"/>
          <w:b/>
          <w:bCs/>
          <w:lang w:eastAsia="en-US"/>
        </w:rPr>
        <w:t>Требования к приемке товаров</w:t>
      </w:r>
    </w:p>
    <w:p w14:paraId="2B10ABE3" w14:textId="77777777" w:rsidR="00B0311E" w:rsidRDefault="00A3275D">
      <w:pPr>
        <w:pStyle w:val="afe"/>
        <w:ind w:left="0" w:firstLine="709"/>
        <w:jc w:val="both"/>
      </w:pPr>
      <w:bookmarkStart w:id="3" w:name="_Hlk121320434"/>
      <w:r>
        <w:t xml:space="preserve">Доставка партии Товара осуществляется в срок, указанный в соответствующих Заявках.       Передача Товара производится в присутствии полномочных представителей Поставщика и Покупателя по адресам, указанным в п. 2.1. настоящего Технического задания, в рабочие дни с 9-00 до 18-00 (в пятницу с 9-00 до 17-00).  </w:t>
      </w:r>
    </w:p>
    <w:p w14:paraId="399EFB22" w14:textId="77777777" w:rsidR="00B0311E" w:rsidRDefault="00A3275D">
      <w:pPr>
        <w:widowControl w:val="0"/>
        <w:tabs>
          <w:tab w:val="left" w:pos="567"/>
        </w:tabs>
        <w:contextualSpacing/>
        <w:jc w:val="both"/>
      </w:pPr>
      <w:r>
        <w:t xml:space="preserve">В дату поставки первичная приемка Товара осуществляется по количеству упаковок.                                </w:t>
      </w:r>
    </w:p>
    <w:p w14:paraId="23150EC3" w14:textId="77777777" w:rsidR="00B0311E" w:rsidRDefault="00A3275D">
      <w:pPr>
        <w:widowControl w:val="0"/>
        <w:tabs>
          <w:tab w:val="left" w:pos="0"/>
        </w:tabs>
        <w:contextualSpacing/>
        <w:jc w:val="both"/>
        <w:rPr>
          <w:rFonts w:eastAsia="Calibri"/>
        </w:rPr>
      </w:pPr>
      <w:r>
        <w:t>Приемка Товара по количество, ассортименту, качеству и комплектности производится в течение 5 (пяти) рабочих дней с момента подписания документов, предусмотренных п. 3.1.4. настоящего Технического задания.</w:t>
      </w:r>
      <w:r>
        <w:rPr>
          <w:rFonts w:eastAsia="Calibri"/>
        </w:rPr>
        <w:tab/>
      </w:r>
      <w:bookmarkEnd w:id="3"/>
    </w:p>
    <w:p w14:paraId="79E40649" w14:textId="77777777" w:rsidR="00B0311E" w:rsidRDefault="00A3275D">
      <w:pPr>
        <w:tabs>
          <w:tab w:val="left" w:pos="993"/>
          <w:tab w:val="left" w:pos="1134"/>
        </w:tabs>
        <w:contextualSpacing/>
        <w:jc w:val="both"/>
        <w:rPr>
          <w:rFonts w:ascii="Liberation Serif" w:eastAsiaTheme="minorEastAsia" w:hAnsi="Liberation Serif" w:cs="Liberation Serif"/>
          <w:b/>
          <w:bCs/>
          <w:lang w:eastAsia="en-US"/>
        </w:rPr>
      </w:pPr>
      <w:r>
        <w:rPr>
          <w:b/>
        </w:rPr>
        <w:t xml:space="preserve">3.4. </w:t>
      </w:r>
      <w:r>
        <w:rPr>
          <w:rFonts w:ascii="Liberation Serif" w:eastAsiaTheme="minorEastAsia" w:hAnsi="Liberation Serif" w:cs="Liberation Serif"/>
          <w:b/>
          <w:bCs/>
          <w:lang w:eastAsia="en-US"/>
        </w:rPr>
        <w:t>Требования к передаваемой заказчику документации по оценке соответствия требованиям безопасности и качественным показателям товаров</w:t>
      </w:r>
    </w:p>
    <w:p w14:paraId="3BD2083E" w14:textId="77777777" w:rsidR="00B0311E" w:rsidRDefault="00A3275D">
      <w:pPr>
        <w:pStyle w:val="afe"/>
        <w:ind w:left="0"/>
        <w:jc w:val="both"/>
      </w:pPr>
      <w:bookmarkStart w:id="4" w:name="_Hlk212552528"/>
      <w:r>
        <w:t>Одновременно с передачей (сдачей-приемкой) Товара Поставщик обязуется передать Покупателю соответствующую техническую документацию на Товар и все иные относящиеся к нему документы, необходимые для эксплуатации и обслуживания (сертификаты качества (технический паспорт), инструкции по эксплуатации и прочее).</w:t>
      </w:r>
      <w:bookmarkEnd w:id="2"/>
      <w:bookmarkEnd w:id="4"/>
    </w:p>
    <w:p w14:paraId="039317C1" w14:textId="77777777" w:rsidR="00B0311E" w:rsidRDefault="00B0311E">
      <w:pPr>
        <w:tabs>
          <w:tab w:val="left" w:pos="993"/>
          <w:tab w:val="left" w:pos="1134"/>
        </w:tabs>
        <w:contextualSpacing/>
        <w:jc w:val="both"/>
        <w:rPr>
          <w:rFonts w:ascii="Liberation Serif" w:eastAsiaTheme="minorEastAsia" w:hAnsi="Liberation Serif" w:cs="Liberation Serif"/>
          <w:lang w:eastAsia="en-US"/>
        </w:rPr>
      </w:pPr>
    </w:p>
    <w:p w14:paraId="3D0309CD" w14:textId="77777777" w:rsidR="00B0311E" w:rsidRDefault="00B0311E">
      <w:pPr>
        <w:tabs>
          <w:tab w:val="left" w:pos="993"/>
          <w:tab w:val="left" w:pos="1134"/>
        </w:tabs>
        <w:contextualSpacing/>
        <w:jc w:val="both"/>
        <w:rPr>
          <w:rFonts w:ascii="Liberation Serif" w:eastAsiaTheme="minorEastAsia" w:hAnsi="Liberation Serif" w:cs="Liberation Serif"/>
          <w:b/>
          <w:lang w:eastAsia="en-US"/>
        </w:rPr>
      </w:pPr>
    </w:p>
    <w:p w14:paraId="389BCA46" w14:textId="77777777" w:rsidR="00B0311E" w:rsidRPr="00660E01" w:rsidRDefault="00A3275D">
      <w:pPr>
        <w:tabs>
          <w:tab w:val="left" w:pos="993"/>
          <w:tab w:val="left" w:pos="1134"/>
        </w:tabs>
        <w:jc w:val="both"/>
        <w:rPr>
          <w:rFonts w:eastAsiaTheme="minorEastAsia"/>
          <w:b/>
          <w:bCs/>
          <w:lang w:eastAsia="en-US"/>
        </w:rPr>
      </w:pPr>
      <w:r>
        <w:rPr>
          <w:rFonts w:ascii="Liberation Serif" w:eastAsiaTheme="minorEastAsia" w:hAnsi="Liberation Serif" w:cs="Liberation Serif"/>
          <w:b/>
          <w:bCs/>
          <w:lang w:eastAsia="en-US"/>
        </w:rPr>
        <w:lastRenderedPageBreak/>
        <w:t xml:space="preserve">4. </w:t>
      </w:r>
      <w:r w:rsidRPr="00660E01">
        <w:rPr>
          <w:b/>
          <w:bCs/>
        </w:rPr>
        <w:t>ПОРЯДОК ФОРМИРОВАНИЯ КОММЕРЧЕСКОГО ПРЕДЛОЖЕНИЯ УЧАСТНИКА ЗАКУПКИ</w:t>
      </w:r>
    </w:p>
    <w:p w14:paraId="4BABC03D" w14:textId="77777777" w:rsidR="00B0311E" w:rsidRPr="00660E01" w:rsidRDefault="00B0311E">
      <w:pPr>
        <w:jc w:val="both"/>
        <w:rPr>
          <w:b/>
        </w:rPr>
      </w:pPr>
    </w:p>
    <w:p w14:paraId="16FAB1B7" w14:textId="77777777" w:rsidR="00B0311E" w:rsidRPr="00660E01" w:rsidRDefault="00A3275D">
      <w:pPr>
        <w:pStyle w:val="afe"/>
        <w:ind w:left="0" w:firstLine="708"/>
        <w:jc w:val="both"/>
        <w:rPr>
          <w:b/>
          <w:bCs/>
        </w:rPr>
      </w:pPr>
      <w:r w:rsidRPr="00660E01">
        <w:rPr>
          <w:b/>
        </w:rPr>
        <w:t>4.1. ВНИМАНИЕ</w:t>
      </w:r>
      <w:r w:rsidRPr="00660E01">
        <w:rPr>
          <w:b/>
          <w:bCs/>
        </w:rPr>
        <w:t xml:space="preserve">! Оферта подается Участниками на полную стоимость, указанную в Извещении о закупке. </w:t>
      </w:r>
    </w:p>
    <w:p w14:paraId="2A806CE2" w14:textId="77777777" w:rsidR="00B0311E" w:rsidRPr="00660E01" w:rsidRDefault="00A3275D">
      <w:pPr>
        <w:ind w:firstLine="709"/>
        <w:jc w:val="both"/>
        <w:rPr>
          <w:bCs/>
        </w:rPr>
      </w:pPr>
      <w:r w:rsidRPr="00660E01">
        <w:rPr>
          <w:bCs/>
        </w:rPr>
        <w:t>4.2. Коммерческое и техническое предложения подаются на ориентировочный объем и в соответствии с формами Приложений к настоящему ТЗ.</w:t>
      </w:r>
    </w:p>
    <w:p w14:paraId="1BDDE4CF" w14:textId="77777777" w:rsidR="00B0311E" w:rsidRPr="00660E01" w:rsidRDefault="00A3275D">
      <w:pPr>
        <w:ind w:firstLine="709"/>
        <w:jc w:val="both"/>
        <w:rPr>
          <w:bCs/>
        </w:rPr>
      </w:pPr>
      <w:r w:rsidRPr="00660E01">
        <w:rPr>
          <w:bCs/>
        </w:rPr>
        <w:t>4.3. Заказчик не берет на себя обязательств заказать и приобрести весь, указанный в Приложениях №1, №2 к ТЗ товар полностью или частично.</w:t>
      </w:r>
    </w:p>
    <w:p w14:paraId="2A9F9059" w14:textId="77777777" w:rsidR="00B0311E" w:rsidRPr="00660E01" w:rsidRDefault="00A3275D">
      <w:pPr>
        <w:ind w:firstLine="709"/>
        <w:jc w:val="both"/>
      </w:pPr>
      <w:r w:rsidRPr="00660E01">
        <w:rPr>
          <w:bCs/>
        </w:rPr>
        <w:t>4.4. Участник закупки предоставляет свое коммерческое предложение, заполняя Спецификацию (Коммерческая часть), являющуюся Приложением №2 к данному ТЗ, в соответствии с инструкциями, указанными в Спецификации (коммерческая часть). Единичные стоимости товаров (с учетом погрузочно-разгрузочными работ, доставки и утилизации упаковки (тары)), указанные Победителем закупочной процедуры в Спецификации (Коммерческая часть)</w:t>
      </w:r>
      <w:r w:rsidRPr="00660E01">
        <w:rPr>
          <w:iCs/>
        </w:rPr>
        <w:t xml:space="preserve"> </w:t>
      </w:r>
      <w:bookmarkStart w:id="5" w:name="undefined"/>
      <w:r w:rsidRPr="00660E01">
        <w:t>сохраняются неизменными вне зависимости от объемов заявок на поставку</w:t>
      </w:r>
      <w:r w:rsidRPr="00660E01">
        <w:rPr>
          <w:bCs/>
        </w:rPr>
        <w:t xml:space="preserve"> и будут зафиксированы в договоре на весь период действия Договора</w:t>
      </w:r>
      <w:r w:rsidRPr="00660E01">
        <w:t xml:space="preserve">. </w:t>
      </w:r>
    </w:p>
    <w:p w14:paraId="4671742F" w14:textId="77777777" w:rsidR="00B0311E" w:rsidRDefault="00B0311E">
      <w:pPr>
        <w:ind w:firstLine="709"/>
        <w:jc w:val="both"/>
        <w:rPr>
          <w:rFonts w:ascii="Liberation Serif" w:hAnsi="Liberation Serif" w:cs="Liberation Serif"/>
        </w:rPr>
      </w:pPr>
    </w:p>
    <w:p w14:paraId="0982FE5A" w14:textId="77777777" w:rsidR="00B0311E" w:rsidRDefault="00A3275D">
      <w:pPr>
        <w:ind w:firstLine="709"/>
        <w:jc w:val="both"/>
        <w:rPr>
          <w:rFonts w:ascii="Liberation Serif" w:hAnsi="Liberation Serif" w:cs="Liberation Serif"/>
        </w:rPr>
      </w:pPr>
      <w:r>
        <w:rPr>
          <w:rFonts w:ascii="Liberation Serif" w:hAnsi="Liberation Serif" w:cs="Liberation Serif"/>
          <w:b/>
          <w:bCs/>
        </w:rPr>
        <w:t>4.5. Цена за единицу (предложение участника) без НДС, указанная Участником в коммерческом предложении, не может превышать Предельную (максимальную) цену за единицу руб. без НДС (столбец 7 Приложения 2 ТЗ).</w:t>
      </w:r>
    </w:p>
    <w:p w14:paraId="01647CEB" w14:textId="77777777" w:rsidR="00B0311E" w:rsidRDefault="00A3275D">
      <w:pPr>
        <w:ind w:firstLine="709"/>
        <w:jc w:val="both"/>
        <w:rPr>
          <w:rFonts w:ascii="Liberation Serif" w:hAnsi="Liberation Serif" w:cs="Liberation Serif"/>
          <w:b/>
          <w:bCs/>
        </w:rPr>
      </w:pPr>
      <w:r>
        <w:rPr>
          <w:rFonts w:ascii="Liberation Serif" w:hAnsi="Liberation Serif" w:cs="Liberation Serif"/>
          <w:b/>
          <w:bCs/>
        </w:rPr>
        <w:t>4.6. ВНИМАНИЕ! Значение стоимости ориентировочного объёма «(Общая стоимость (предложение участника)», Приложение №2 к ТЗ) предлагаемой к поставке продукции Участник закупки также указывает на электронной торговой площадке в поле: «</w:t>
      </w:r>
      <w:r>
        <w:rPr>
          <w:rFonts w:ascii="Liberation Serif" w:hAnsi="Liberation Serif" w:cs="Liberation Serif"/>
          <w:b/>
        </w:rPr>
        <w:t>Цена предложения за группу товаров, работ, услуг в валюте начальной цены без НДС</w:t>
      </w:r>
      <w:r>
        <w:rPr>
          <w:rFonts w:ascii="Liberation Serif" w:hAnsi="Liberation Serif" w:cs="Liberation Serif"/>
          <w:b/>
          <w:bCs/>
        </w:rPr>
        <w:t>».</w:t>
      </w:r>
      <w:bookmarkEnd w:id="5"/>
    </w:p>
    <w:p w14:paraId="0718FC05" w14:textId="77777777" w:rsidR="00B0311E" w:rsidRPr="00660E01" w:rsidRDefault="00A3275D">
      <w:pPr>
        <w:pStyle w:val="afe"/>
        <w:ind w:left="0" w:firstLine="709"/>
        <w:jc w:val="both"/>
      </w:pPr>
      <w:r w:rsidRPr="00660E01">
        <w:t>Невыполнение данных требований является основанием для отклонения заявки Участника закупки!</w:t>
      </w:r>
    </w:p>
    <w:p w14:paraId="64890B94" w14:textId="5981E41C" w:rsidR="00B0311E" w:rsidRPr="00660E01" w:rsidRDefault="00A3275D">
      <w:pPr>
        <w:pStyle w:val="afe"/>
        <w:spacing w:after="240"/>
        <w:ind w:left="0" w:firstLine="708"/>
        <w:jc w:val="both"/>
      </w:pPr>
      <w:r w:rsidRPr="00660E01">
        <w:t>4.7. Договор с Победителем будет заключаться на полную стоимость (начальная (максимальная) цена) указанную в Извещении о закупке.</w:t>
      </w:r>
    </w:p>
    <w:p w14:paraId="788E2835" w14:textId="77777777" w:rsidR="00B0311E" w:rsidRPr="00660E01" w:rsidRDefault="00A3275D">
      <w:pPr>
        <w:jc w:val="both"/>
        <w:rPr>
          <w:b/>
          <w:bCs/>
        </w:rPr>
      </w:pPr>
      <w:r w:rsidRPr="00660E01">
        <w:tab/>
        <w:t xml:space="preserve">4.8. Затраты на погрузочно-разгрузочные работы и доставку товара участник закупки включает в цену своего предложения. Участник закупки включает в цену своего предложения расходы, связанные со страхованием, с уплатой таможенных пошлин, налогов, сборов и других обязательных платежей. </w:t>
      </w:r>
    </w:p>
    <w:p w14:paraId="00A96FF2" w14:textId="77777777" w:rsidR="00B0311E" w:rsidRPr="00660E01" w:rsidRDefault="00A3275D">
      <w:pPr>
        <w:ind w:firstLine="708"/>
        <w:jc w:val="both"/>
      </w:pPr>
      <w:r w:rsidRPr="00660E01">
        <w:t>4.9. Оплата товара, поставляемого по заявке, производится в форме безналичного расчета путем перечисления денежных средств на расчетный счет Поставщика в течение 7 (семи) рабочих дней с даты подписания Покупателем товарной накладной и передачи товаров Поставщиком Покупателю на основании выставленных оригиналов счета, счета-фактуры и документов, подтверждающих факт поставки товара.</w:t>
      </w:r>
    </w:p>
    <w:p w14:paraId="7F383F99" w14:textId="77777777" w:rsidR="00B0311E" w:rsidRPr="00660E01" w:rsidRDefault="00A3275D">
      <w:pPr>
        <w:ind w:firstLine="709"/>
        <w:jc w:val="both"/>
      </w:pPr>
      <w:r w:rsidRPr="00660E01">
        <w:t>Днем осуществления платежа считается дата списания денежных средств с корреспондентского счета банка, обслуживающего Покупателя.</w:t>
      </w:r>
    </w:p>
    <w:p w14:paraId="2BECC2A0" w14:textId="77777777" w:rsidR="00B0311E" w:rsidRPr="00660E01" w:rsidRDefault="00A3275D">
      <w:pPr>
        <w:ind w:firstLine="709"/>
        <w:jc w:val="both"/>
      </w:pPr>
      <w:r w:rsidRPr="00660E01">
        <w:t xml:space="preserve">4.10. Полная информация об оплате указана в проекте Договора. </w:t>
      </w:r>
    </w:p>
    <w:p w14:paraId="34F344AD" w14:textId="77777777" w:rsidR="00B0311E" w:rsidRDefault="00B0311E">
      <w:pPr>
        <w:shd w:val="clear" w:color="auto" w:fill="FFFFFF" w:themeFill="background1"/>
        <w:ind w:firstLine="284"/>
        <w:jc w:val="both"/>
        <w:rPr>
          <w:rFonts w:eastAsia="Calibri"/>
          <w:bCs/>
        </w:rPr>
      </w:pPr>
    </w:p>
    <w:p w14:paraId="739E5E70" w14:textId="77777777" w:rsidR="00B0311E" w:rsidRDefault="00A3275D">
      <w:pPr>
        <w:pStyle w:val="afe"/>
        <w:numPr>
          <w:ilvl w:val="0"/>
          <w:numId w:val="2"/>
        </w:numPr>
        <w:jc w:val="both"/>
        <w:rPr>
          <w:b/>
        </w:rPr>
      </w:pPr>
      <w:r>
        <w:rPr>
          <w:b/>
        </w:rPr>
        <w:t>ТРЕБОВАНИЯ К УЧАСТНИКАМ ЗАКУПКИ</w:t>
      </w:r>
    </w:p>
    <w:p w14:paraId="1D99D45E" w14:textId="77777777" w:rsidR="00B0311E" w:rsidRDefault="00B0311E">
      <w:pPr>
        <w:jc w:val="both"/>
        <w:rPr>
          <w:b/>
        </w:rPr>
      </w:pPr>
    </w:p>
    <w:p w14:paraId="3174E05C" w14:textId="77777777" w:rsidR="00B0311E" w:rsidRDefault="00A3275D">
      <w:pPr>
        <w:pStyle w:val="afe"/>
        <w:numPr>
          <w:ilvl w:val="1"/>
          <w:numId w:val="2"/>
        </w:numPr>
        <w:tabs>
          <w:tab w:val="left" w:pos="851"/>
        </w:tabs>
        <w:ind w:left="0"/>
        <w:jc w:val="both"/>
        <w:rPr>
          <w:b/>
        </w:rPr>
      </w:pPr>
      <w:r>
        <w:rPr>
          <w:b/>
        </w:rPr>
        <w:t xml:space="preserve"> Требования о наличии аккредитации в Группе «Интер РАО»</w:t>
      </w:r>
    </w:p>
    <w:p w14:paraId="6BCFE477" w14:textId="77777777" w:rsidR="00B0311E" w:rsidRDefault="00A3275D">
      <w:pPr>
        <w:tabs>
          <w:tab w:val="left" w:pos="851"/>
        </w:tabs>
        <w:jc w:val="both"/>
      </w:pPr>
      <w:r>
        <w:rPr>
          <w:rFonts w:eastAsiaTheme="minorEastAsia"/>
          <w:bCs/>
        </w:rPr>
        <w:t>Не требуется</w:t>
      </w:r>
    </w:p>
    <w:p w14:paraId="217C882B" w14:textId="77777777" w:rsidR="00B0311E" w:rsidRDefault="00A3275D">
      <w:pPr>
        <w:numPr>
          <w:ilvl w:val="1"/>
          <w:numId w:val="2"/>
        </w:numPr>
        <w:tabs>
          <w:tab w:val="left" w:pos="851"/>
        </w:tabs>
        <w:ind w:left="0"/>
        <w:jc w:val="both"/>
        <w:rPr>
          <w:b/>
        </w:rPr>
      </w:pPr>
      <w:r>
        <w:rPr>
          <w:b/>
        </w:rPr>
        <w:t>Требования о наличии сертифицированных систем менеджмента</w:t>
      </w:r>
    </w:p>
    <w:p w14:paraId="4180927E" w14:textId="77777777" w:rsidR="00B0311E" w:rsidRDefault="00A3275D">
      <w:pPr>
        <w:ind w:firstLine="708"/>
        <w:jc w:val="both"/>
        <w:rPr>
          <w:i/>
        </w:rPr>
      </w:pPr>
      <w:r>
        <w:rPr>
          <w:iCs/>
        </w:rPr>
        <w:t xml:space="preserve">Участник закупки предоставляет в составе своего предложения копию действующего сертификата, подтверждающего наличие у участника системы менеджмента качества по стандарту </w:t>
      </w:r>
      <w:r>
        <w:t>ГОСТ Р ИСО 9001.</w:t>
      </w:r>
    </w:p>
    <w:p w14:paraId="7C80C070" w14:textId="77777777" w:rsidR="00B0311E" w:rsidRDefault="00A3275D">
      <w:pPr>
        <w:numPr>
          <w:ilvl w:val="1"/>
          <w:numId w:val="2"/>
        </w:numPr>
        <w:tabs>
          <w:tab w:val="left" w:pos="851"/>
        </w:tabs>
        <w:ind w:left="0"/>
        <w:jc w:val="both"/>
        <w:rPr>
          <w:b/>
        </w:rPr>
      </w:pPr>
      <w:r>
        <w:rPr>
          <w:b/>
        </w:rPr>
        <w:lastRenderedPageBreak/>
        <w:t>Требования к опыту поставки товаров</w:t>
      </w:r>
    </w:p>
    <w:p w14:paraId="726392A1" w14:textId="77777777" w:rsidR="00B0311E" w:rsidRDefault="00A3275D">
      <w:pPr>
        <w:ind w:firstLine="708"/>
        <w:jc w:val="both"/>
        <w:rPr>
          <w:color w:val="000000"/>
        </w:rPr>
      </w:pPr>
      <w:r>
        <w:rPr>
          <w:color w:val="000000" w:themeColor="text1"/>
        </w:rPr>
        <w:t>Участник закупки предоставляет в составе своего предложения справку о перечне и объемах выполнения аналогичных договоров по форме, указанной в закупочной документации, подтверждающую наличие у него</w:t>
      </w:r>
      <w:r>
        <w:rPr>
          <w:color w:val="000000"/>
        </w:rPr>
        <w:t xml:space="preserve"> опыта поставки товаров в количестве не менее 1 (одного) исполненного договора за последние 3 (три) года, предшествующих дате подачи заявки на участие в данной закупке.</w:t>
      </w:r>
    </w:p>
    <w:p w14:paraId="70FD13C3" w14:textId="77777777" w:rsidR="00B0311E" w:rsidRDefault="00B0311E">
      <w:pPr>
        <w:ind w:firstLine="708"/>
        <w:jc w:val="both"/>
        <w:rPr>
          <w:color w:val="000000"/>
        </w:rPr>
      </w:pPr>
    </w:p>
    <w:p w14:paraId="37EC019F" w14:textId="77777777" w:rsidR="00B0311E" w:rsidRDefault="00B0311E">
      <w:pPr>
        <w:ind w:firstLine="708"/>
        <w:jc w:val="both"/>
        <w:rPr>
          <w:color w:val="000000"/>
        </w:rPr>
      </w:pPr>
    </w:p>
    <w:p w14:paraId="74070C3F" w14:textId="77777777" w:rsidR="00B0311E" w:rsidRDefault="00A3275D">
      <w:pPr>
        <w:pStyle w:val="afe"/>
        <w:numPr>
          <w:ilvl w:val="1"/>
          <w:numId w:val="2"/>
        </w:numPr>
        <w:tabs>
          <w:tab w:val="left" w:pos="851"/>
        </w:tabs>
        <w:ind w:left="0" w:firstLine="0"/>
        <w:jc w:val="both"/>
      </w:pPr>
      <w:bookmarkStart w:id="6" w:name="_Hlk121320740"/>
      <w:r>
        <w:rPr>
          <w:b/>
        </w:rPr>
        <w:t>Требования о предоставлении информации о производителе и о подтверждении отношений с ним</w:t>
      </w:r>
      <w:bookmarkEnd w:id="6"/>
    </w:p>
    <w:p w14:paraId="4D6DC4C6" w14:textId="77777777" w:rsidR="00B0311E" w:rsidRDefault="00A3275D">
      <w:pPr>
        <w:jc w:val="both"/>
      </w:pPr>
      <w:r>
        <w:t>Участник закупки в своем предложении должен указать наименования производителей и             страну происхождения в отношении всей номенклатуры предлагаемого к поставке Товара.</w:t>
      </w:r>
    </w:p>
    <w:p w14:paraId="0722AB63" w14:textId="77777777" w:rsidR="00B0311E" w:rsidRDefault="00A3275D">
      <w:pPr>
        <w:tabs>
          <w:tab w:val="left" w:pos="851"/>
        </w:tabs>
        <w:jc w:val="both"/>
        <w:rPr>
          <w:b/>
        </w:rPr>
      </w:pPr>
      <w:r>
        <w:rPr>
          <w:b/>
        </w:rPr>
        <w:t xml:space="preserve">     </w:t>
      </w:r>
    </w:p>
    <w:p w14:paraId="5815A511" w14:textId="77777777" w:rsidR="00B0311E" w:rsidRDefault="00A3275D">
      <w:pPr>
        <w:pStyle w:val="afe"/>
        <w:numPr>
          <w:ilvl w:val="0"/>
          <w:numId w:val="2"/>
        </w:numPr>
        <w:tabs>
          <w:tab w:val="left" w:pos="851"/>
        </w:tabs>
        <w:ind w:left="0"/>
        <w:jc w:val="both"/>
        <w:rPr>
          <w:rFonts w:eastAsia="Calibri"/>
          <w:b/>
        </w:rPr>
      </w:pPr>
      <w:r>
        <w:rPr>
          <w:rFonts w:eastAsia="Calibri"/>
          <w:b/>
        </w:rPr>
        <w:t>Приложения к ТЗ</w:t>
      </w:r>
    </w:p>
    <w:p w14:paraId="516A6E8B" w14:textId="77777777" w:rsidR="00B0311E" w:rsidRDefault="00A3275D">
      <w:pPr>
        <w:pStyle w:val="afe"/>
        <w:ind w:left="0"/>
        <w:jc w:val="both"/>
        <w:rPr>
          <w:b/>
          <w:bCs/>
        </w:rPr>
      </w:pPr>
      <w:r>
        <w:t>Приложение №1. Спецификация (Техническая часть)</w:t>
      </w:r>
    </w:p>
    <w:p w14:paraId="7B1F9D83" w14:textId="77777777" w:rsidR="00B0311E" w:rsidRDefault="00A3275D">
      <w:pPr>
        <w:pStyle w:val="afe"/>
        <w:ind w:left="0"/>
        <w:jc w:val="both"/>
        <w:rPr>
          <w:b/>
          <w:bCs/>
        </w:rPr>
      </w:pPr>
      <w:r>
        <w:t>Приложение № 2. Спецификация (Коммерческая часть)</w:t>
      </w:r>
    </w:p>
    <w:p w14:paraId="06EAB4B0" w14:textId="36CC6DEE" w:rsidR="00B0311E" w:rsidRDefault="00B0311E">
      <w:pPr>
        <w:pStyle w:val="afe"/>
        <w:ind w:left="0"/>
        <w:jc w:val="both"/>
        <w:rPr>
          <w:b/>
          <w:bCs/>
        </w:rPr>
      </w:pPr>
    </w:p>
    <w:p w14:paraId="75226E6B" w14:textId="77777777" w:rsidR="00B0311E" w:rsidRDefault="00B0311E">
      <w:pPr>
        <w:tabs>
          <w:tab w:val="left" w:pos="851"/>
        </w:tabs>
        <w:jc w:val="both"/>
        <w:rPr>
          <w:rFonts w:eastAsia="Calibri"/>
          <w:bCs/>
        </w:rPr>
      </w:pPr>
    </w:p>
    <w:p w14:paraId="44F2FEB3" w14:textId="77777777" w:rsidR="00B0311E" w:rsidRDefault="00B0311E">
      <w:pPr>
        <w:tabs>
          <w:tab w:val="left" w:pos="851"/>
        </w:tabs>
        <w:jc w:val="both"/>
        <w:rPr>
          <w:rFonts w:eastAsia="Calibri"/>
          <w:bCs/>
        </w:rPr>
      </w:pPr>
    </w:p>
    <w:p w14:paraId="3921EE5F" w14:textId="77777777" w:rsidR="00B0311E" w:rsidRDefault="00B0311E">
      <w:pPr>
        <w:ind w:firstLine="709"/>
        <w:jc w:val="both"/>
        <w:rPr>
          <w:b/>
        </w:rPr>
      </w:pPr>
    </w:p>
    <w:p w14:paraId="65C28814" w14:textId="77777777" w:rsidR="00B0311E" w:rsidRDefault="00B0311E">
      <w:pPr>
        <w:contextualSpacing/>
        <w:jc w:val="both"/>
        <w:rPr>
          <w:rFonts w:eastAsia="Calibri"/>
          <w:bCs/>
          <w:lang w:eastAsia="en-US"/>
        </w:rPr>
      </w:pPr>
    </w:p>
    <w:p w14:paraId="72EB51BC" w14:textId="77777777" w:rsidR="00B0311E" w:rsidRDefault="00B0311E">
      <w:pPr>
        <w:contextualSpacing/>
        <w:jc w:val="both"/>
        <w:rPr>
          <w:rFonts w:eastAsia="Calibri"/>
          <w:bCs/>
          <w:lang w:eastAsia="en-US"/>
        </w:rPr>
      </w:pPr>
    </w:p>
    <w:p w14:paraId="48AB9DC5" w14:textId="77777777" w:rsidR="00B0311E" w:rsidRDefault="00B0311E">
      <w:pPr>
        <w:contextualSpacing/>
        <w:jc w:val="both"/>
        <w:rPr>
          <w:rFonts w:eastAsia="Calibri"/>
          <w:bCs/>
          <w:lang w:eastAsia="en-US"/>
        </w:rPr>
      </w:pPr>
    </w:p>
    <w:p w14:paraId="7AD06DCC" w14:textId="77777777" w:rsidR="00B0311E" w:rsidRDefault="00B0311E">
      <w:pPr>
        <w:contextualSpacing/>
        <w:jc w:val="both"/>
        <w:rPr>
          <w:rFonts w:eastAsia="Calibri"/>
          <w:bCs/>
          <w:lang w:eastAsia="en-US"/>
        </w:rPr>
      </w:pPr>
    </w:p>
    <w:sectPr w:rsidR="00B0311E">
      <w:pgSz w:w="11906" w:h="16838"/>
      <w:pgMar w:top="1134" w:right="566"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charset w:val="01"/>
    <w:family w:val="roman"/>
    <w:pitch w:val="default"/>
  </w:font>
  <w:font w:name="FreeSans">
    <w:panose1 w:val="00000000000000000000"/>
    <w:charset w:val="00"/>
    <w:family w:val="roman"/>
    <w:notTrueType/>
    <w:pitch w:val="default"/>
  </w:font>
  <w:font w:name="Liberation Serif">
    <w:altName w:val="Cambria"/>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6053"/>
    <w:multiLevelType w:val="multilevel"/>
    <w:tmpl w:val="2144A138"/>
    <w:lvl w:ilvl="0">
      <w:start w:val="5"/>
      <w:numFmt w:val="decimal"/>
      <w:lvlText w:val="%1."/>
      <w:lvlJc w:val="left"/>
      <w:pPr>
        <w:tabs>
          <w:tab w:val="num" w:pos="0"/>
        </w:tabs>
        <w:ind w:left="360" w:hanging="360"/>
      </w:pPr>
    </w:lvl>
    <w:lvl w:ilvl="1">
      <w:start w:val="1"/>
      <w:numFmt w:val="decimal"/>
      <w:lvlText w:val="%1.%2."/>
      <w:lvlJc w:val="left"/>
      <w:pPr>
        <w:tabs>
          <w:tab w:val="num" w:pos="0"/>
        </w:tabs>
        <w:ind w:left="644" w:hanging="360"/>
      </w:pPr>
      <w:rPr>
        <w:rFonts w:ascii="Times New Roman" w:hAnsi="Times New Roman" w:cs="Times New Roman"/>
        <w:b/>
        <w:sz w:val="24"/>
        <w:szCs w:val="24"/>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1" w15:restartNumberingAfterBreak="0">
    <w:nsid w:val="102B00A6"/>
    <w:multiLevelType w:val="multilevel"/>
    <w:tmpl w:val="3D2AD9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3EE76D9"/>
    <w:multiLevelType w:val="multilevel"/>
    <w:tmpl w:val="8C342B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11E"/>
    <w:rsid w:val="001920B4"/>
    <w:rsid w:val="00660E01"/>
    <w:rsid w:val="00A3275D"/>
    <w:rsid w:val="00B0311E"/>
    <w:rsid w:val="00CD1855"/>
    <w:rsid w:val="00F51EC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4C9F3"/>
  <w15:docId w15:val="{331757B0-DE26-4534-86C3-FC4053175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rFonts w:ascii="Arial" w:eastAsia="Arial" w:hAnsi="Arial" w:cs="Arial"/>
      <w:sz w:val="40"/>
      <w:szCs w:val="40"/>
    </w:rPr>
  </w:style>
  <w:style w:type="character" w:customStyle="1" w:styleId="20">
    <w:name w:val="Заголовок 2 Знак"/>
    <w:basedOn w:val="a0"/>
    <w:link w:val="2"/>
    <w:uiPriority w:val="9"/>
    <w:qFormat/>
    <w:rPr>
      <w:rFonts w:ascii="Arial" w:eastAsia="Arial" w:hAnsi="Arial" w:cs="Arial"/>
      <w:sz w:val="34"/>
    </w:rPr>
  </w:style>
  <w:style w:type="character" w:customStyle="1" w:styleId="30">
    <w:name w:val="Заголовок 3 Знак"/>
    <w:basedOn w:val="a0"/>
    <w:link w:val="3"/>
    <w:uiPriority w:val="9"/>
    <w:qFormat/>
    <w:rPr>
      <w:rFonts w:ascii="Arial" w:eastAsia="Arial" w:hAnsi="Arial" w:cs="Arial"/>
      <w:sz w:val="30"/>
      <w:szCs w:val="30"/>
    </w:rPr>
  </w:style>
  <w:style w:type="character" w:customStyle="1" w:styleId="40">
    <w:name w:val="Заголовок 4 Знак"/>
    <w:basedOn w:val="a0"/>
    <w:link w:val="4"/>
    <w:uiPriority w:val="9"/>
    <w:qFormat/>
    <w:rPr>
      <w:rFonts w:ascii="Arial" w:eastAsia="Arial" w:hAnsi="Arial" w:cs="Arial"/>
      <w:b/>
      <w:bCs/>
      <w:sz w:val="26"/>
      <w:szCs w:val="26"/>
    </w:rPr>
  </w:style>
  <w:style w:type="character" w:customStyle="1" w:styleId="50">
    <w:name w:val="Заголовок 5 Знак"/>
    <w:basedOn w:val="a0"/>
    <w:link w:val="5"/>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80">
    <w:name w:val="Заголовок 8 Знак"/>
    <w:basedOn w:val="a0"/>
    <w:link w:val="8"/>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a3">
    <w:name w:val="Заголовок Знак"/>
    <w:basedOn w:val="a0"/>
    <w:link w:val="a4"/>
    <w:uiPriority w:val="10"/>
    <w:qFormat/>
    <w:rPr>
      <w:sz w:val="48"/>
      <w:szCs w:val="48"/>
    </w:rPr>
  </w:style>
  <w:style w:type="character" w:customStyle="1" w:styleId="a5">
    <w:name w:val="Подзаголовок Знак"/>
    <w:basedOn w:val="a0"/>
    <w:link w:val="a6"/>
    <w:uiPriority w:val="11"/>
    <w:qFormat/>
    <w:rPr>
      <w:sz w:val="24"/>
      <w:szCs w:val="24"/>
    </w:rPr>
  </w:style>
  <w:style w:type="character" w:customStyle="1" w:styleId="21">
    <w:name w:val="Цитата 2 Знак"/>
    <w:link w:val="22"/>
    <w:uiPriority w:val="29"/>
    <w:qFormat/>
    <w:rPr>
      <w:i/>
    </w:rPr>
  </w:style>
  <w:style w:type="character" w:customStyle="1" w:styleId="a7">
    <w:name w:val="Выделенная цитата Знак"/>
    <w:link w:val="a8"/>
    <w:uiPriority w:val="30"/>
    <w:qFormat/>
    <w:rPr>
      <w:i/>
    </w:rPr>
  </w:style>
  <w:style w:type="character" w:customStyle="1" w:styleId="a9">
    <w:name w:val="Верхний колонтитул Знак"/>
    <w:basedOn w:val="a0"/>
    <w:link w:val="aa"/>
    <w:uiPriority w:val="99"/>
    <w:qFormat/>
  </w:style>
  <w:style w:type="character" w:customStyle="1" w:styleId="FooterChar">
    <w:name w:val="Footer Char"/>
    <w:basedOn w:val="a0"/>
    <w:uiPriority w:val="99"/>
    <w:qFormat/>
  </w:style>
  <w:style w:type="character" w:customStyle="1" w:styleId="ab">
    <w:name w:val="Нижний колонтитул Знак"/>
    <w:link w:val="ac"/>
    <w:uiPriority w:val="99"/>
    <w:qFormat/>
  </w:style>
  <w:style w:type="character" w:customStyle="1" w:styleId="ad">
    <w:name w:val="Текст сноски Знак"/>
    <w:link w:val="ae"/>
    <w:uiPriority w:val="99"/>
    <w:qFormat/>
    <w:rPr>
      <w:sz w:val="18"/>
    </w:rPr>
  </w:style>
  <w:style w:type="character" w:customStyle="1" w:styleId="af">
    <w:name w:val="Символ сноски"/>
    <w:uiPriority w:val="99"/>
    <w:unhideWhenUsed/>
    <w:qFormat/>
    <w:rPr>
      <w:vertAlign w:val="superscript"/>
    </w:rPr>
  </w:style>
  <w:style w:type="character" w:styleId="af0">
    <w:name w:val="footnote reference"/>
    <w:rPr>
      <w:vertAlign w:val="superscript"/>
    </w:rPr>
  </w:style>
  <w:style w:type="character" w:customStyle="1" w:styleId="af1">
    <w:name w:val="Текст концевой сноски Знак"/>
    <w:link w:val="af2"/>
    <w:uiPriority w:val="99"/>
    <w:qFormat/>
    <w:rPr>
      <w:sz w:val="20"/>
    </w:rPr>
  </w:style>
  <w:style w:type="character" w:customStyle="1" w:styleId="af3">
    <w:name w:val="Символ концевой сноски"/>
    <w:uiPriority w:val="99"/>
    <w:semiHidden/>
    <w:unhideWhenUsed/>
    <w:qFormat/>
    <w:rPr>
      <w:vertAlign w:val="superscript"/>
    </w:rPr>
  </w:style>
  <w:style w:type="character" w:styleId="af4">
    <w:name w:val="endnote reference"/>
    <w:rPr>
      <w:vertAlign w:val="superscript"/>
    </w:rPr>
  </w:style>
  <w:style w:type="character" w:styleId="af5">
    <w:name w:val="Hyperlink"/>
    <w:uiPriority w:val="99"/>
    <w:rPr>
      <w:color w:val="0563C1"/>
      <w:u w:val="single"/>
    </w:rPr>
  </w:style>
  <w:style w:type="character" w:styleId="af6">
    <w:name w:val="annotation reference"/>
    <w:basedOn w:val="a0"/>
    <w:uiPriority w:val="99"/>
    <w:semiHidden/>
    <w:unhideWhenUsed/>
    <w:qFormat/>
    <w:rPr>
      <w:sz w:val="16"/>
      <w:szCs w:val="16"/>
    </w:rPr>
  </w:style>
  <w:style w:type="character" w:customStyle="1" w:styleId="af7">
    <w:name w:val="Текст примечания Знак"/>
    <w:basedOn w:val="a0"/>
    <w:link w:val="af8"/>
    <w:semiHidden/>
    <w:qFormat/>
    <w:rPr>
      <w:rFonts w:ascii="Times New Roman" w:eastAsia="Times New Roman" w:hAnsi="Times New Roman" w:cs="Times New Roman"/>
      <w:sz w:val="20"/>
      <w:szCs w:val="20"/>
      <w:lang w:eastAsia="ru-RU"/>
    </w:rPr>
  </w:style>
  <w:style w:type="character" w:customStyle="1" w:styleId="af9">
    <w:name w:val="Тема примечания Знак"/>
    <w:basedOn w:val="af7"/>
    <w:link w:val="afa"/>
    <w:uiPriority w:val="99"/>
    <w:semiHidden/>
    <w:qFormat/>
    <w:rPr>
      <w:rFonts w:ascii="Times New Roman" w:eastAsia="Times New Roman" w:hAnsi="Times New Roman" w:cs="Times New Roman"/>
      <w:b/>
      <w:bCs/>
      <w:sz w:val="20"/>
      <w:szCs w:val="20"/>
      <w:lang w:eastAsia="ru-RU"/>
    </w:rPr>
  </w:style>
  <w:style w:type="character" w:customStyle="1" w:styleId="afb">
    <w:name w:val="Текст выноски Знак"/>
    <w:basedOn w:val="a0"/>
    <w:link w:val="afc"/>
    <w:uiPriority w:val="99"/>
    <w:semiHidden/>
    <w:qFormat/>
    <w:rPr>
      <w:rFonts w:ascii="Segoe UI" w:eastAsia="Times New Roman" w:hAnsi="Segoe UI" w:cs="Segoe UI"/>
      <w:sz w:val="18"/>
      <w:szCs w:val="18"/>
      <w:lang w:eastAsia="ru-RU"/>
    </w:rPr>
  </w:style>
  <w:style w:type="character" w:customStyle="1" w:styleId="afd">
    <w:name w:val="Абзац списка Знак"/>
    <w:basedOn w:val="a0"/>
    <w:link w:val="afe"/>
    <w:qFormat/>
    <w:rsid w:val="00EC74E9"/>
    <w:rPr>
      <w:rFonts w:ascii="Times New Roman" w:eastAsia="Times New Roman" w:hAnsi="Times New Roman" w:cs="Times New Roman"/>
      <w:sz w:val="24"/>
      <w:szCs w:val="24"/>
      <w:lang w:eastAsia="ru-RU"/>
    </w:rPr>
  </w:style>
  <w:style w:type="character" w:styleId="aff">
    <w:name w:val="FollowedHyperlink"/>
    <w:basedOn w:val="a0"/>
    <w:uiPriority w:val="99"/>
    <w:semiHidden/>
    <w:unhideWhenUsed/>
    <w:rsid w:val="00A1302B"/>
    <w:rPr>
      <w:color w:val="954F72"/>
      <w:u w:val="single"/>
    </w:rPr>
  </w:style>
  <w:style w:type="character" w:customStyle="1" w:styleId="aff0">
    <w:name w:val="Символ нумерации"/>
    <w:qFormat/>
  </w:style>
  <w:style w:type="paragraph" w:styleId="a4">
    <w:name w:val="Title"/>
    <w:basedOn w:val="a"/>
    <w:next w:val="aff1"/>
    <w:link w:val="a3"/>
    <w:uiPriority w:val="10"/>
    <w:qFormat/>
    <w:pPr>
      <w:spacing w:before="300" w:after="200"/>
      <w:contextualSpacing/>
    </w:pPr>
    <w:rPr>
      <w:sz w:val="48"/>
      <w:szCs w:val="48"/>
    </w:rPr>
  </w:style>
  <w:style w:type="paragraph" w:styleId="aff1">
    <w:name w:val="Body Text"/>
    <w:basedOn w:val="a"/>
    <w:pPr>
      <w:spacing w:after="140" w:line="276" w:lineRule="auto"/>
    </w:pPr>
  </w:style>
  <w:style w:type="paragraph" w:styleId="aff2">
    <w:name w:val="List"/>
    <w:basedOn w:val="aff1"/>
    <w:rPr>
      <w:rFonts w:ascii="PT Astra Serif" w:hAnsi="PT Astra Serif" w:cs="FreeSans"/>
    </w:rPr>
  </w:style>
  <w:style w:type="paragraph" w:styleId="aff3">
    <w:name w:val="caption"/>
    <w:basedOn w:val="a"/>
    <w:next w:val="a"/>
    <w:uiPriority w:val="35"/>
    <w:semiHidden/>
    <w:unhideWhenUsed/>
    <w:qFormat/>
    <w:pPr>
      <w:spacing w:line="276" w:lineRule="auto"/>
    </w:pPr>
    <w:rPr>
      <w:b/>
      <w:bCs/>
      <w:color w:val="5B9BD5" w:themeColor="accent1"/>
      <w:sz w:val="18"/>
      <w:szCs w:val="18"/>
    </w:rPr>
  </w:style>
  <w:style w:type="paragraph" w:styleId="aff4">
    <w:name w:val="index heading"/>
    <w:basedOn w:val="a4"/>
  </w:style>
  <w:style w:type="paragraph" w:styleId="aff5">
    <w:name w:val="No Spacing"/>
    <w:uiPriority w:val="1"/>
    <w:qFormat/>
  </w:style>
  <w:style w:type="paragraph" w:styleId="a6">
    <w:name w:val="Subtitle"/>
    <w:basedOn w:val="a"/>
    <w:next w:val="a"/>
    <w:link w:val="a5"/>
    <w:uiPriority w:val="11"/>
    <w:qFormat/>
    <w:pPr>
      <w:spacing w:before="200" w:after="200"/>
    </w:pPr>
  </w:style>
  <w:style w:type="paragraph" w:styleId="22">
    <w:name w:val="Quote"/>
    <w:basedOn w:val="a"/>
    <w:next w:val="a"/>
    <w:link w:val="21"/>
    <w:uiPriority w:val="29"/>
    <w:qFormat/>
    <w:pPr>
      <w:ind w:left="720" w:right="720"/>
    </w:pPr>
    <w:rPr>
      <w:i/>
    </w:rPr>
  </w:style>
  <w:style w:type="paragraph" w:styleId="a8">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style>
  <w:style w:type="paragraph" w:styleId="aa">
    <w:name w:val="header"/>
    <w:basedOn w:val="a"/>
    <w:link w:val="a9"/>
    <w:uiPriority w:val="99"/>
    <w:unhideWhenUsed/>
    <w:pPr>
      <w:tabs>
        <w:tab w:val="center" w:pos="7143"/>
        <w:tab w:val="right" w:pos="14287"/>
      </w:tabs>
    </w:pPr>
  </w:style>
  <w:style w:type="paragraph" w:styleId="ac">
    <w:name w:val="footer"/>
    <w:basedOn w:val="a"/>
    <w:link w:val="ab"/>
    <w:uiPriority w:val="99"/>
    <w:unhideWhenUsed/>
    <w:pPr>
      <w:tabs>
        <w:tab w:val="center" w:pos="7143"/>
        <w:tab w:val="right" w:pos="14287"/>
      </w:tabs>
    </w:pPr>
  </w:style>
  <w:style w:type="paragraph" w:styleId="ae">
    <w:name w:val="footnote text"/>
    <w:basedOn w:val="a"/>
    <w:link w:val="ad"/>
    <w:uiPriority w:val="99"/>
    <w:unhideWhenUsed/>
    <w:pPr>
      <w:spacing w:after="40"/>
    </w:pPr>
    <w:rPr>
      <w:sz w:val="18"/>
    </w:rPr>
  </w:style>
  <w:style w:type="paragraph" w:styleId="af2">
    <w:name w:val="endnote text"/>
    <w:basedOn w:val="a"/>
    <w:link w:val="af1"/>
    <w:uiPriority w:val="99"/>
    <w:semiHidden/>
    <w:unhideWhenUsed/>
    <w:rPr>
      <w:sz w:val="20"/>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6">
    <w:name w:val="TOC Heading"/>
    <w:uiPriority w:val="39"/>
    <w:unhideWhenUsed/>
    <w:qFormat/>
    <w:pPr>
      <w:spacing w:after="160" w:line="259" w:lineRule="auto"/>
    </w:pPr>
  </w:style>
  <w:style w:type="paragraph" w:styleId="aff7">
    <w:name w:val="table of figures"/>
    <w:basedOn w:val="a"/>
    <w:next w:val="a"/>
    <w:uiPriority w:val="99"/>
    <w:unhideWhenUsed/>
  </w:style>
  <w:style w:type="paragraph" w:styleId="af8">
    <w:name w:val="annotation text"/>
    <w:basedOn w:val="a"/>
    <w:link w:val="af7"/>
    <w:semiHidden/>
    <w:unhideWhenUsed/>
    <w:rPr>
      <w:sz w:val="20"/>
      <w:szCs w:val="20"/>
    </w:rPr>
  </w:style>
  <w:style w:type="paragraph" w:styleId="afa">
    <w:name w:val="annotation subject"/>
    <w:basedOn w:val="af8"/>
    <w:next w:val="af8"/>
    <w:link w:val="af9"/>
    <w:uiPriority w:val="99"/>
    <w:semiHidden/>
    <w:unhideWhenUsed/>
    <w:qFormat/>
    <w:rPr>
      <w:b/>
      <w:bCs/>
    </w:rPr>
  </w:style>
  <w:style w:type="paragraph" w:styleId="afc">
    <w:name w:val="Balloon Text"/>
    <w:basedOn w:val="a"/>
    <w:link w:val="afb"/>
    <w:uiPriority w:val="99"/>
    <w:semiHidden/>
    <w:unhideWhenUsed/>
    <w:qFormat/>
    <w:rPr>
      <w:rFonts w:ascii="Segoe UI" w:hAnsi="Segoe UI" w:cs="Segoe UI"/>
      <w:sz w:val="18"/>
      <w:szCs w:val="18"/>
    </w:rPr>
  </w:style>
  <w:style w:type="paragraph" w:styleId="afe">
    <w:name w:val="List Paragraph"/>
    <w:basedOn w:val="a"/>
    <w:link w:val="afd"/>
    <w:qFormat/>
    <w:pPr>
      <w:ind w:left="720"/>
      <w:contextualSpacing/>
    </w:pPr>
  </w:style>
  <w:style w:type="paragraph" w:styleId="aff8">
    <w:name w:val="Revision"/>
    <w:uiPriority w:val="99"/>
    <w:semiHidden/>
    <w:qFormat/>
    <w:rPr>
      <w:rFonts w:ascii="Times New Roman" w:eastAsia="Times New Roman" w:hAnsi="Times New Roman" w:cs="Times New Roman"/>
      <w:sz w:val="24"/>
      <w:szCs w:val="24"/>
      <w:lang w:eastAsia="ru-RU"/>
    </w:rPr>
  </w:style>
  <w:style w:type="paragraph" w:customStyle="1" w:styleId="msonormal0">
    <w:name w:val="msonormal"/>
    <w:basedOn w:val="a"/>
    <w:qFormat/>
    <w:rsid w:val="00A1302B"/>
    <w:pPr>
      <w:spacing w:beforeAutospacing="1" w:afterAutospacing="1"/>
    </w:pPr>
  </w:style>
  <w:style w:type="paragraph" w:customStyle="1" w:styleId="font5">
    <w:name w:val="font5"/>
    <w:basedOn w:val="a"/>
    <w:qFormat/>
    <w:rsid w:val="00A1302B"/>
    <w:pPr>
      <w:spacing w:beforeAutospacing="1" w:afterAutospacing="1"/>
    </w:pPr>
    <w:rPr>
      <w:color w:val="000000"/>
      <w:sz w:val="20"/>
      <w:szCs w:val="20"/>
    </w:rPr>
  </w:style>
  <w:style w:type="paragraph" w:customStyle="1" w:styleId="font6">
    <w:name w:val="font6"/>
    <w:basedOn w:val="a"/>
    <w:qFormat/>
    <w:rsid w:val="00A1302B"/>
    <w:pPr>
      <w:spacing w:beforeAutospacing="1" w:afterAutospacing="1"/>
    </w:pPr>
    <w:rPr>
      <w:b/>
      <w:bCs/>
      <w:color w:val="000000"/>
      <w:sz w:val="20"/>
      <w:szCs w:val="20"/>
    </w:rPr>
  </w:style>
  <w:style w:type="paragraph" w:customStyle="1" w:styleId="xl65">
    <w:name w:val="xl65"/>
    <w:basedOn w:val="a"/>
    <w:qFormat/>
    <w:rsid w:val="00A1302B"/>
    <w:pPr>
      <w:spacing w:beforeAutospacing="1" w:afterAutospacing="1"/>
      <w:jc w:val="center"/>
    </w:pPr>
  </w:style>
  <w:style w:type="paragraph" w:customStyle="1" w:styleId="xl66">
    <w:name w:val="xl66"/>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jc w:val="center"/>
    </w:pPr>
  </w:style>
  <w:style w:type="paragraph" w:customStyle="1" w:styleId="xl67">
    <w:name w:val="xl67"/>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pPr>
  </w:style>
  <w:style w:type="paragraph" w:customStyle="1" w:styleId="xl68">
    <w:name w:val="xl68"/>
    <w:basedOn w:val="a"/>
    <w:qFormat/>
    <w:rsid w:val="00A1302B"/>
    <w:pPr>
      <w:shd w:val="clear" w:color="000000" w:fill="FFFFFF"/>
      <w:spacing w:beforeAutospacing="1" w:afterAutospacing="1"/>
    </w:pPr>
  </w:style>
  <w:style w:type="paragraph" w:customStyle="1" w:styleId="xl69">
    <w:name w:val="xl69"/>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color w:val="000000"/>
      <w:sz w:val="20"/>
      <w:szCs w:val="20"/>
    </w:rPr>
  </w:style>
  <w:style w:type="paragraph" w:customStyle="1" w:styleId="xl70">
    <w:name w:val="xl70"/>
    <w:basedOn w:val="a"/>
    <w:qFormat/>
    <w:rsid w:val="00A1302B"/>
    <w:pPr>
      <w:pBdr>
        <w:top w:val="single" w:sz="4" w:space="0" w:color="000000"/>
        <w:left w:val="single" w:sz="4" w:space="0" w:color="000000"/>
        <w:bottom w:val="single" w:sz="4" w:space="0" w:color="000000"/>
      </w:pBdr>
      <w:spacing w:beforeAutospacing="1" w:afterAutospacing="1"/>
      <w:jc w:val="center"/>
      <w:textAlignment w:val="center"/>
    </w:pPr>
    <w:rPr>
      <w:color w:val="000000"/>
      <w:sz w:val="20"/>
      <w:szCs w:val="20"/>
    </w:rPr>
  </w:style>
  <w:style w:type="paragraph" w:customStyle="1" w:styleId="xl71">
    <w:name w:val="xl71"/>
    <w:basedOn w:val="a"/>
    <w:qFormat/>
    <w:rsid w:val="00A1302B"/>
    <w:pPr>
      <w:shd w:val="clear" w:color="000000" w:fill="FFFFFF"/>
      <w:spacing w:beforeAutospacing="1" w:afterAutospacing="1"/>
      <w:textAlignment w:val="center"/>
    </w:pPr>
    <w:rPr>
      <w:color w:val="000000"/>
      <w:sz w:val="20"/>
      <w:szCs w:val="20"/>
    </w:rPr>
  </w:style>
  <w:style w:type="paragraph" w:customStyle="1" w:styleId="xl72">
    <w:name w:val="xl72"/>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color w:val="000000"/>
      <w:sz w:val="20"/>
      <w:szCs w:val="20"/>
    </w:rPr>
  </w:style>
  <w:style w:type="paragraph" w:customStyle="1" w:styleId="xl73">
    <w:name w:val="xl73"/>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4">
    <w:name w:val="xl74"/>
    <w:basedOn w:val="a"/>
    <w:qFormat/>
    <w:rsid w:val="00A1302B"/>
    <w:pPr>
      <w:spacing w:beforeAutospacing="1" w:afterAutospacing="1"/>
      <w:jc w:val="center"/>
      <w:textAlignment w:val="center"/>
    </w:pPr>
  </w:style>
  <w:style w:type="paragraph" w:customStyle="1" w:styleId="xl75">
    <w:name w:val="xl75"/>
    <w:basedOn w:val="a"/>
    <w:qFormat/>
    <w:rsid w:val="00A1302B"/>
    <w:pPr>
      <w:pBdr>
        <w:top w:val="single" w:sz="4" w:space="0" w:color="000000"/>
        <w:left w:val="single" w:sz="4" w:space="0" w:color="000000"/>
        <w:bottom w:val="single" w:sz="4" w:space="0" w:color="000000"/>
      </w:pBdr>
      <w:shd w:val="clear" w:color="000000" w:fill="FFFFFF"/>
      <w:spacing w:beforeAutospacing="1" w:afterAutospacing="1"/>
      <w:jc w:val="center"/>
      <w:textAlignment w:val="center"/>
    </w:pPr>
    <w:rPr>
      <w:color w:val="000000"/>
      <w:sz w:val="20"/>
      <w:szCs w:val="20"/>
    </w:rPr>
  </w:style>
  <w:style w:type="paragraph" w:customStyle="1" w:styleId="xl76">
    <w:name w:val="xl76"/>
    <w:basedOn w:val="a"/>
    <w:qFormat/>
    <w:rsid w:val="00A1302B"/>
    <w:pPr>
      <w:pBdr>
        <w:top w:val="single" w:sz="4" w:space="0" w:color="000000"/>
        <w:left w:val="single" w:sz="4" w:space="0" w:color="000000"/>
        <w:bottom w:val="single" w:sz="4" w:space="0" w:color="000000"/>
        <w:right w:val="single" w:sz="4" w:space="0" w:color="000000"/>
      </w:pBdr>
      <w:shd w:val="clear" w:color="CCCCFF" w:fill="FFFFFF"/>
      <w:spacing w:beforeAutospacing="1" w:afterAutospacing="1"/>
    </w:pPr>
    <w:rPr>
      <w:sz w:val="20"/>
      <w:szCs w:val="20"/>
    </w:rPr>
  </w:style>
  <w:style w:type="paragraph" w:customStyle="1" w:styleId="xl77">
    <w:name w:val="xl77"/>
    <w:basedOn w:val="a"/>
    <w:qFormat/>
    <w:rsid w:val="00A1302B"/>
    <w:pPr>
      <w:pBdr>
        <w:top w:val="single" w:sz="4" w:space="0" w:color="000000"/>
        <w:left w:val="single" w:sz="4" w:space="0" w:color="000000"/>
        <w:bottom w:val="single" w:sz="4" w:space="0" w:color="000000"/>
        <w:right w:val="single" w:sz="4" w:space="0" w:color="000000"/>
      </w:pBdr>
      <w:shd w:val="clear" w:color="FFFFFF" w:fill="FFFFFF"/>
      <w:spacing w:beforeAutospacing="1" w:afterAutospacing="1"/>
    </w:pPr>
    <w:rPr>
      <w:sz w:val="20"/>
      <w:szCs w:val="20"/>
    </w:rPr>
  </w:style>
  <w:style w:type="paragraph" w:customStyle="1" w:styleId="xl78">
    <w:name w:val="xl78"/>
    <w:basedOn w:val="a"/>
    <w:qFormat/>
    <w:rsid w:val="00A1302B"/>
    <w:pPr>
      <w:pBdr>
        <w:top w:val="single" w:sz="4" w:space="0" w:color="000000"/>
        <w:left w:val="single" w:sz="4" w:space="0" w:color="000000"/>
        <w:bottom w:val="single" w:sz="4" w:space="0" w:color="000000"/>
        <w:right w:val="single" w:sz="4" w:space="0" w:color="000000"/>
      </w:pBdr>
      <w:shd w:val="clear" w:color="CCCCFF" w:fill="FFFFFF"/>
      <w:spacing w:beforeAutospacing="1" w:afterAutospacing="1"/>
    </w:pPr>
    <w:rPr>
      <w:sz w:val="20"/>
      <w:szCs w:val="20"/>
    </w:rPr>
  </w:style>
  <w:style w:type="paragraph" w:customStyle="1" w:styleId="xl79">
    <w:name w:val="xl79"/>
    <w:basedOn w:val="a"/>
    <w:qFormat/>
    <w:rsid w:val="00A1302B"/>
    <w:pPr>
      <w:pBdr>
        <w:top w:val="single" w:sz="4" w:space="0" w:color="000000"/>
        <w:left w:val="single" w:sz="4" w:space="0" w:color="000000"/>
        <w:bottom w:val="single" w:sz="4" w:space="0" w:color="000000"/>
      </w:pBdr>
      <w:shd w:val="clear" w:color="FFFFFF" w:fill="FFFFFF"/>
      <w:spacing w:beforeAutospacing="1" w:afterAutospacing="1"/>
    </w:pPr>
    <w:rPr>
      <w:sz w:val="20"/>
      <w:szCs w:val="20"/>
    </w:rPr>
  </w:style>
  <w:style w:type="paragraph" w:customStyle="1" w:styleId="xl80">
    <w:name w:val="xl80"/>
    <w:basedOn w:val="a"/>
    <w:qFormat/>
    <w:rsid w:val="00A1302B"/>
    <w:pPr>
      <w:pBdr>
        <w:top w:val="single" w:sz="4" w:space="0" w:color="000000"/>
        <w:left w:val="single" w:sz="4" w:space="0" w:color="000000"/>
        <w:bottom w:val="single" w:sz="4" w:space="0" w:color="000000"/>
      </w:pBdr>
      <w:shd w:val="clear" w:color="CCCCFF" w:fill="FFFFFF"/>
      <w:spacing w:beforeAutospacing="1" w:afterAutospacing="1"/>
    </w:pPr>
    <w:rPr>
      <w:sz w:val="20"/>
      <w:szCs w:val="20"/>
    </w:rPr>
  </w:style>
  <w:style w:type="paragraph" w:customStyle="1" w:styleId="xl81">
    <w:name w:val="xl81"/>
    <w:basedOn w:val="a"/>
    <w:qFormat/>
    <w:rsid w:val="00A1302B"/>
    <w:pPr>
      <w:pBdr>
        <w:top w:val="single" w:sz="4" w:space="0" w:color="000000"/>
        <w:left w:val="single" w:sz="4" w:space="0" w:color="000000"/>
      </w:pBdr>
      <w:shd w:val="clear" w:color="CCCCFF" w:fill="FFFFFF"/>
      <w:spacing w:beforeAutospacing="1" w:afterAutospacing="1"/>
    </w:pPr>
    <w:rPr>
      <w:sz w:val="20"/>
      <w:szCs w:val="20"/>
    </w:rPr>
  </w:style>
  <w:style w:type="paragraph" w:customStyle="1" w:styleId="xl82">
    <w:name w:val="xl82"/>
    <w:basedOn w:val="a"/>
    <w:qFormat/>
    <w:rsid w:val="00A1302B"/>
    <w:pPr>
      <w:pBdr>
        <w:left w:val="single" w:sz="4" w:space="0" w:color="000000"/>
        <w:bottom w:val="single" w:sz="4" w:space="0" w:color="000000"/>
      </w:pBdr>
      <w:shd w:val="clear" w:color="CCCCFF" w:fill="FFFFFF"/>
      <w:spacing w:beforeAutospacing="1" w:afterAutospacing="1"/>
    </w:pPr>
    <w:rPr>
      <w:sz w:val="20"/>
      <w:szCs w:val="20"/>
    </w:rPr>
  </w:style>
  <w:style w:type="paragraph" w:customStyle="1" w:styleId="xl83">
    <w:name w:val="xl83"/>
    <w:basedOn w:val="a"/>
    <w:qFormat/>
    <w:rsid w:val="00A1302B"/>
    <w:pPr>
      <w:pBdr>
        <w:top w:val="single" w:sz="4" w:space="0" w:color="000000"/>
        <w:left w:val="single" w:sz="4" w:space="0" w:color="000000"/>
        <w:right w:val="single" w:sz="4" w:space="0" w:color="000000"/>
      </w:pBdr>
      <w:shd w:val="clear" w:color="CCCCFF" w:fill="FFFFFF"/>
      <w:spacing w:beforeAutospacing="1" w:afterAutospacing="1"/>
    </w:pPr>
    <w:rPr>
      <w:sz w:val="20"/>
      <w:szCs w:val="20"/>
    </w:rPr>
  </w:style>
  <w:style w:type="paragraph" w:customStyle="1" w:styleId="xl84">
    <w:name w:val="xl84"/>
    <w:basedOn w:val="a"/>
    <w:qFormat/>
    <w:rsid w:val="00A1302B"/>
    <w:pPr>
      <w:pBdr>
        <w:top w:val="single" w:sz="4" w:space="0" w:color="000000"/>
        <w:left w:val="single" w:sz="4" w:space="0" w:color="000000"/>
        <w:bottom w:val="single" w:sz="4" w:space="0" w:color="000000"/>
        <w:right w:val="single" w:sz="4" w:space="0" w:color="000000"/>
      </w:pBdr>
      <w:shd w:val="clear" w:color="CCCCFF" w:fill="FFFFFF"/>
      <w:spacing w:beforeAutospacing="1" w:afterAutospacing="1"/>
    </w:pPr>
    <w:rPr>
      <w:sz w:val="20"/>
      <w:szCs w:val="20"/>
    </w:rPr>
  </w:style>
  <w:style w:type="paragraph" w:customStyle="1" w:styleId="xl85">
    <w:name w:val="xl85"/>
    <w:basedOn w:val="a"/>
    <w:qFormat/>
    <w:rsid w:val="00A1302B"/>
    <w:pPr>
      <w:pBdr>
        <w:left w:val="single" w:sz="4" w:space="0" w:color="000000"/>
        <w:bottom w:val="single" w:sz="4" w:space="0" w:color="000000"/>
        <w:right w:val="single" w:sz="4" w:space="0" w:color="000000"/>
      </w:pBdr>
      <w:shd w:val="clear" w:color="CCCCFF" w:fill="FFFFFF"/>
      <w:spacing w:beforeAutospacing="1" w:afterAutospacing="1"/>
    </w:pPr>
    <w:rPr>
      <w:sz w:val="20"/>
      <w:szCs w:val="20"/>
    </w:rPr>
  </w:style>
  <w:style w:type="paragraph" w:customStyle="1" w:styleId="xl86">
    <w:name w:val="xl86"/>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jc w:val="center"/>
    </w:pPr>
    <w:rPr>
      <w:sz w:val="20"/>
      <w:szCs w:val="20"/>
    </w:rPr>
  </w:style>
  <w:style w:type="paragraph" w:customStyle="1" w:styleId="xl87">
    <w:name w:val="xl87"/>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customStyle="1" w:styleId="xl88">
    <w:name w:val="xl88"/>
    <w:basedOn w:val="a"/>
    <w:qFormat/>
    <w:rsid w:val="00A1302B"/>
    <w:pPr>
      <w:pBdr>
        <w:top w:val="single" w:sz="4" w:space="0" w:color="000000"/>
        <w:left w:val="single" w:sz="4" w:space="0" w:color="000000"/>
        <w:bottom w:val="single" w:sz="4" w:space="0" w:color="000000"/>
      </w:pBdr>
      <w:spacing w:beforeAutospacing="1" w:afterAutospacing="1"/>
      <w:jc w:val="center"/>
      <w:textAlignment w:val="center"/>
    </w:pPr>
    <w:rPr>
      <w:sz w:val="20"/>
      <w:szCs w:val="20"/>
    </w:rPr>
  </w:style>
  <w:style w:type="paragraph" w:customStyle="1" w:styleId="xl89">
    <w:name w:val="xl89"/>
    <w:basedOn w:val="a"/>
    <w:qFormat/>
    <w:rsid w:val="00A1302B"/>
    <w:pPr>
      <w:spacing w:beforeAutospacing="1" w:afterAutospacing="1"/>
      <w:textAlignment w:val="center"/>
    </w:pPr>
    <w:rPr>
      <w:sz w:val="20"/>
      <w:szCs w:val="20"/>
    </w:rPr>
  </w:style>
  <w:style w:type="paragraph" w:customStyle="1" w:styleId="xl90">
    <w:name w:val="xl90"/>
    <w:basedOn w:val="a"/>
    <w:qFormat/>
    <w:rsid w:val="00A1302B"/>
    <w:pPr>
      <w:pBdr>
        <w:top w:val="single" w:sz="4" w:space="0" w:color="000000"/>
        <w:left w:val="single" w:sz="4" w:space="0" w:color="000000"/>
        <w:bottom w:val="single" w:sz="4" w:space="0" w:color="000000"/>
      </w:pBdr>
      <w:spacing w:beforeAutospacing="1" w:afterAutospacing="1"/>
      <w:textAlignment w:val="center"/>
    </w:pPr>
    <w:rPr>
      <w:sz w:val="20"/>
      <w:szCs w:val="20"/>
    </w:rPr>
  </w:style>
  <w:style w:type="paragraph" w:customStyle="1" w:styleId="xl91">
    <w:name w:val="xl91"/>
    <w:basedOn w:val="a"/>
    <w:qFormat/>
    <w:rsid w:val="00A1302B"/>
    <w:pPr>
      <w:pBdr>
        <w:top w:val="single" w:sz="4" w:space="0" w:color="000000"/>
        <w:left w:val="single" w:sz="4" w:space="0" w:color="000000"/>
        <w:right w:val="single" w:sz="4" w:space="0" w:color="000000"/>
      </w:pBdr>
      <w:spacing w:beforeAutospacing="1" w:afterAutospacing="1"/>
      <w:jc w:val="center"/>
      <w:textAlignment w:val="center"/>
    </w:pPr>
    <w:rPr>
      <w:sz w:val="20"/>
      <w:szCs w:val="20"/>
    </w:rPr>
  </w:style>
  <w:style w:type="paragraph" w:customStyle="1" w:styleId="xl92">
    <w:name w:val="xl92"/>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sz w:val="20"/>
      <w:szCs w:val="20"/>
    </w:rPr>
  </w:style>
  <w:style w:type="paragraph" w:customStyle="1" w:styleId="xl93">
    <w:name w:val="xl93"/>
    <w:basedOn w:val="a"/>
    <w:qFormat/>
    <w:rsid w:val="00A1302B"/>
    <w:pPr>
      <w:shd w:val="clear" w:color="000000" w:fill="FFFFFF"/>
      <w:spacing w:beforeAutospacing="1" w:afterAutospacing="1"/>
      <w:textAlignment w:val="center"/>
    </w:pPr>
    <w:rPr>
      <w:sz w:val="20"/>
      <w:szCs w:val="20"/>
    </w:rPr>
  </w:style>
  <w:style w:type="paragraph" w:customStyle="1" w:styleId="xl94">
    <w:name w:val="xl94"/>
    <w:basedOn w:val="a"/>
    <w:qFormat/>
    <w:rsid w:val="00A1302B"/>
    <w:pPr>
      <w:pBdr>
        <w:left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customStyle="1" w:styleId="xl95">
    <w:name w:val="xl95"/>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sz w:val="20"/>
      <w:szCs w:val="20"/>
    </w:rPr>
  </w:style>
  <w:style w:type="paragraph" w:customStyle="1" w:styleId="xl96">
    <w:name w:val="xl96"/>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20"/>
      <w:szCs w:val="20"/>
    </w:rPr>
  </w:style>
  <w:style w:type="paragraph" w:customStyle="1" w:styleId="xl97">
    <w:name w:val="xl97"/>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20"/>
      <w:szCs w:val="20"/>
    </w:rPr>
  </w:style>
  <w:style w:type="paragraph" w:customStyle="1" w:styleId="xl98">
    <w:name w:val="xl98"/>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textAlignment w:val="center"/>
    </w:pPr>
    <w:rPr>
      <w:color w:val="000000"/>
      <w:sz w:val="20"/>
      <w:szCs w:val="20"/>
    </w:rPr>
  </w:style>
  <w:style w:type="paragraph" w:customStyle="1" w:styleId="xl99">
    <w:name w:val="xl99"/>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pPr>
    <w:rPr>
      <w:sz w:val="20"/>
      <w:szCs w:val="20"/>
    </w:rPr>
  </w:style>
  <w:style w:type="paragraph" w:customStyle="1" w:styleId="xl100">
    <w:name w:val="xl100"/>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pPr>
    <w:rPr>
      <w:sz w:val="20"/>
      <w:szCs w:val="20"/>
    </w:rPr>
  </w:style>
  <w:style w:type="paragraph" w:customStyle="1" w:styleId="xl101">
    <w:name w:val="xl101"/>
    <w:basedOn w:val="a"/>
    <w:qFormat/>
    <w:rsid w:val="00A1302B"/>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20"/>
      <w:szCs w:val="20"/>
    </w:rPr>
  </w:style>
  <w:style w:type="paragraph" w:customStyle="1" w:styleId="xl102">
    <w:name w:val="xl102"/>
    <w:basedOn w:val="a"/>
    <w:qFormat/>
    <w:rsid w:val="00A1302B"/>
    <w:pPr>
      <w:shd w:val="clear" w:color="CCCCFF" w:fill="FFFFFF"/>
      <w:spacing w:beforeAutospacing="1" w:afterAutospacing="1"/>
    </w:pPr>
    <w:rPr>
      <w:sz w:val="20"/>
      <w:szCs w:val="20"/>
    </w:rPr>
  </w:style>
  <w:style w:type="paragraph" w:customStyle="1" w:styleId="xl103">
    <w:name w:val="xl103"/>
    <w:basedOn w:val="a"/>
    <w:qFormat/>
    <w:rsid w:val="00A1302B"/>
    <w:pPr>
      <w:pBdr>
        <w:top w:val="single" w:sz="4" w:space="0" w:color="000000"/>
        <w:left w:val="single" w:sz="4" w:space="0" w:color="000000"/>
        <w:bottom w:val="single" w:sz="4" w:space="0" w:color="000000"/>
        <w:right w:val="single" w:sz="4" w:space="0" w:color="000000"/>
      </w:pBdr>
      <w:shd w:val="clear" w:color="FFFFFF" w:fill="FFFFFF"/>
      <w:spacing w:beforeAutospacing="1" w:afterAutospacing="1"/>
    </w:pPr>
    <w:rPr>
      <w:sz w:val="20"/>
      <w:szCs w:val="20"/>
    </w:rPr>
  </w:style>
  <w:style w:type="paragraph" w:customStyle="1" w:styleId="xl104">
    <w:name w:val="xl104"/>
    <w:basedOn w:val="a"/>
    <w:qFormat/>
    <w:rsid w:val="00A1302B"/>
    <w:pPr>
      <w:pBdr>
        <w:top w:val="single" w:sz="4" w:space="0" w:color="000000"/>
        <w:left w:val="single" w:sz="4" w:space="0" w:color="000000"/>
        <w:bottom w:val="single" w:sz="4" w:space="0" w:color="000000"/>
      </w:pBdr>
      <w:shd w:val="clear" w:color="000000" w:fill="FFFFFF"/>
      <w:spacing w:beforeAutospacing="1" w:afterAutospacing="1"/>
      <w:jc w:val="center"/>
      <w:textAlignment w:val="center"/>
    </w:pPr>
    <w:rPr>
      <w:color w:val="000000"/>
      <w:sz w:val="20"/>
      <w:szCs w:val="20"/>
    </w:rPr>
  </w:style>
  <w:style w:type="paragraph" w:customStyle="1" w:styleId="xl105">
    <w:name w:val="xl105"/>
    <w:basedOn w:val="a"/>
    <w:qFormat/>
    <w:rsid w:val="00A1302B"/>
    <w:pPr>
      <w:pBdr>
        <w:top w:val="single" w:sz="4" w:space="0" w:color="000000"/>
        <w:left w:val="single" w:sz="4" w:space="0" w:color="000000"/>
        <w:right w:val="single" w:sz="4" w:space="0" w:color="000000"/>
      </w:pBdr>
      <w:spacing w:beforeAutospacing="1" w:afterAutospacing="1"/>
      <w:jc w:val="center"/>
    </w:pPr>
  </w:style>
  <w:style w:type="paragraph" w:customStyle="1" w:styleId="xl106">
    <w:name w:val="xl106"/>
    <w:basedOn w:val="a"/>
    <w:qFormat/>
    <w:rsid w:val="00A1302B"/>
    <w:pPr>
      <w:pBdr>
        <w:left w:val="single" w:sz="4" w:space="0" w:color="000000"/>
        <w:bottom w:val="single" w:sz="4" w:space="0" w:color="000000"/>
        <w:right w:val="single" w:sz="4" w:space="0" w:color="000000"/>
      </w:pBdr>
      <w:spacing w:beforeAutospacing="1" w:afterAutospacing="1"/>
      <w:jc w:val="center"/>
    </w:pPr>
  </w:style>
  <w:style w:type="paragraph" w:customStyle="1" w:styleId="xl107">
    <w:name w:val="xl107"/>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jc w:val="center"/>
    </w:pPr>
    <w:rPr>
      <w:rFonts w:ascii="Calibri" w:hAnsi="Calibri" w:cs="Calibri"/>
    </w:rPr>
  </w:style>
  <w:style w:type="paragraph" w:customStyle="1" w:styleId="xl108">
    <w:name w:val="xl108"/>
    <w:basedOn w:val="a"/>
    <w:qFormat/>
    <w:rsid w:val="00A1302B"/>
    <w:pPr>
      <w:pBdr>
        <w:left w:val="single" w:sz="4" w:space="0" w:color="000000"/>
        <w:bottom w:val="single" w:sz="4" w:space="0" w:color="000000"/>
        <w:right w:val="single" w:sz="4" w:space="0" w:color="000000"/>
      </w:pBdr>
      <w:shd w:val="clear" w:color="CCCCFF" w:fill="FFFFFF"/>
      <w:spacing w:beforeAutospacing="1" w:afterAutospacing="1"/>
    </w:pPr>
    <w:rPr>
      <w:sz w:val="20"/>
      <w:szCs w:val="20"/>
    </w:rPr>
  </w:style>
  <w:style w:type="paragraph" w:customStyle="1" w:styleId="xl109">
    <w:name w:val="xl109"/>
    <w:basedOn w:val="a"/>
    <w:qFormat/>
    <w:rsid w:val="00A1302B"/>
    <w:pPr>
      <w:spacing w:beforeAutospacing="1" w:afterAutospacing="1"/>
      <w:ind w:firstLine="100"/>
      <w:textAlignment w:val="center"/>
    </w:pPr>
    <w:rPr>
      <w:sz w:val="20"/>
      <w:szCs w:val="20"/>
    </w:rPr>
  </w:style>
  <w:style w:type="paragraph" w:customStyle="1" w:styleId="xl110">
    <w:name w:val="xl110"/>
    <w:basedOn w:val="a"/>
    <w:qFormat/>
    <w:rsid w:val="00A1302B"/>
    <w:pPr>
      <w:pBdr>
        <w:top w:val="single" w:sz="4" w:space="0" w:color="000000"/>
        <w:left w:val="single" w:sz="4" w:space="0" w:color="000000"/>
        <w:bottom w:val="single" w:sz="4" w:space="0" w:color="000000"/>
        <w:right w:val="single" w:sz="4" w:space="0" w:color="000000"/>
      </w:pBdr>
      <w:spacing w:beforeAutospacing="1" w:afterAutospacing="1"/>
    </w:pPr>
    <w:rPr>
      <w:sz w:val="20"/>
      <w:szCs w:val="20"/>
    </w:rPr>
  </w:style>
  <w:style w:type="paragraph" w:customStyle="1" w:styleId="xl111">
    <w:name w:val="xl111"/>
    <w:basedOn w:val="a"/>
    <w:qFormat/>
    <w:rsid w:val="00A1302B"/>
    <w:pPr>
      <w:pBdr>
        <w:top w:val="single" w:sz="4" w:space="0" w:color="000000"/>
        <w:left w:val="single" w:sz="4" w:space="7" w:color="000000"/>
        <w:bottom w:val="single" w:sz="4" w:space="0" w:color="000000"/>
        <w:right w:val="single" w:sz="4" w:space="0" w:color="000000"/>
      </w:pBdr>
      <w:spacing w:beforeAutospacing="1" w:afterAutospacing="1"/>
      <w:ind w:firstLine="100"/>
      <w:textAlignment w:val="center"/>
    </w:pPr>
    <w:rPr>
      <w:sz w:val="20"/>
      <w:szCs w:val="20"/>
    </w:rPr>
  </w:style>
  <w:style w:type="paragraph" w:customStyle="1" w:styleId="xl112">
    <w:name w:val="xl112"/>
    <w:basedOn w:val="a"/>
    <w:qFormat/>
    <w:rsid w:val="00A1302B"/>
    <w:pPr>
      <w:pBdr>
        <w:top w:val="single" w:sz="4" w:space="0" w:color="000000"/>
        <w:left w:val="single" w:sz="4" w:space="7" w:color="000000"/>
        <w:bottom w:val="single" w:sz="4" w:space="0" w:color="000000"/>
        <w:right w:val="single" w:sz="4" w:space="0" w:color="000000"/>
      </w:pBdr>
      <w:spacing w:beforeAutospacing="1" w:afterAutospacing="1"/>
      <w:ind w:firstLine="100"/>
      <w:textAlignment w:val="center"/>
    </w:pPr>
    <w:rPr>
      <w:sz w:val="20"/>
      <w:szCs w:val="20"/>
    </w:rPr>
  </w:style>
  <w:style w:type="paragraph" w:customStyle="1" w:styleId="xl113">
    <w:name w:val="xl113"/>
    <w:basedOn w:val="a"/>
    <w:qFormat/>
    <w:rsid w:val="00A1302B"/>
    <w:pPr>
      <w:pBdr>
        <w:top w:val="single" w:sz="4" w:space="0" w:color="000000"/>
        <w:left w:val="single" w:sz="4" w:space="0" w:color="000000"/>
        <w:bottom w:val="single" w:sz="4" w:space="0" w:color="000000"/>
        <w:right w:val="single" w:sz="4" w:space="0" w:color="000000"/>
      </w:pBdr>
      <w:shd w:val="clear" w:color="CCCCFF" w:fill="FFFFFF"/>
      <w:spacing w:beforeAutospacing="1" w:afterAutospacing="1"/>
    </w:pPr>
    <w:rPr>
      <w:sz w:val="20"/>
      <w:szCs w:val="20"/>
    </w:rPr>
  </w:style>
  <w:style w:type="paragraph" w:customStyle="1" w:styleId="xl114">
    <w:name w:val="xl114"/>
    <w:basedOn w:val="a"/>
    <w:qFormat/>
    <w:rsid w:val="00A1302B"/>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115">
    <w:name w:val="xl115"/>
    <w:basedOn w:val="a"/>
    <w:qFormat/>
    <w:rsid w:val="00A1302B"/>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116">
    <w:name w:val="xl116"/>
    <w:basedOn w:val="a"/>
    <w:qFormat/>
    <w:rsid w:val="00A1302B"/>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style>
  <w:style w:type="paragraph" w:customStyle="1" w:styleId="xl117">
    <w:name w:val="xl117"/>
    <w:basedOn w:val="a"/>
    <w:qFormat/>
    <w:rsid w:val="00A1302B"/>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style>
  <w:style w:type="paragraph" w:customStyle="1" w:styleId="Comment">
    <w:name w:val="Comment"/>
    <w:basedOn w:val="a"/>
    <w:qFormat/>
    <w:pPr>
      <w:spacing w:before="56"/>
      <w:ind w:left="56" w:right="56"/>
    </w:pPr>
    <w:rPr>
      <w:sz w:val="20"/>
      <w:szCs w:val="20"/>
    </w:rPr>
  </w:style>
  <w:style w:type="numbering" w:customStyle="1" w:styleId="aff9">
    <w:name w:val="Без списка"/>
    <w:uiPriority w:val="99"/>
    <w:semiHidden/>
    <w:unhideWhenUsed/>
    <w:qFormat/>
  </w:style>
  <w:style w:type="table" w:styleId="affa">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4">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42">
    <w:name w:val="Plain Table 4"/>
    <w:basedOn w:val="a1"/>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52">
    <w:name w:val="Plain Table 5"/>
    <w:basedOn w:val="a1"/>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Pr>
      <w:sz w:val="20"/>
      <w:szCs w:val="20"/>
      <w:lang w:eastAsia="ru-RU"/>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a1"/>
    <w:uiPriority w:val="99"/>
    <w:rPr>
      <w:sz w:val="20"/>
      <w:szCs w:val="20"/>
      <w:lang w:eastAsia="ru-RU"/>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a1"/>
    <w:uiPriority w:val="99"/>
    <w:rPr>
      <w:sz w:val="20"/>
      <w:szCs w:val="20"/>
      <w:lang w:eastAsia="ru-RU"/>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a1"/>
    <w:uiPriority w:val="99"/>
    <w:rPr>
      <w:sz w:val="20"/>
      <w:szCs w:val="20"/>
      <w:lang w:eastAsia="ru-RU"/>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a1"/>
    <w:uiPriority w:val="99"/>
    <w:rPr>
      <w:sz w:val="20"/>
      <w:szCs w:val="20"/>
      <w:lang w:eastAsia="ru-RU"/>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a1"/>
    <w:uiPriority w:val="99"/>
    <w:rPr>
      <w:sz w:val="20"/>
      <w:szCs w:val="20"/>
      <w:lang w:eastAsia="ru-RU"/>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a1"/>
    <w:uiPriority w:val="99"/>
    <w:rPr>
      <w:sz w:val="20"/>
      <w:szCs w:val="20"/>
      <w:lang w:eastAsia="ru-RU"/>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a1"/>
    <w:uiPriority w:val="99"/>
    <w:rPr>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a1"/>
    <w:uiPriority w:val="99"/>
    <w:rPr>
      <w:sz w:val="20"/>
      <w:szCs w:val="20"/>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a1"/>
    <w:uiPriority w:val="99"/>
    <w:rPr>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a1"/>
    <w:uiPriority w:val="99"/>
    <w:rPr>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a1"/>
    <w:uiPriority w:val="99"/>
    <w:rPr>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a1"/>
    <w:uiPriority w:val="99"/>
    <w:rPr>
      <w:sz w:val="20"/>
      <w:szCs w:val="20"/>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a1"/>
    <w:uiPriority w:val="99"/>
    <w:rPr>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29C7-419D-411F-9F70-D7CC77E9C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1469</Words>
  <Characters>8376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Ковалева Ирина Викторовна</dc:creator>
  <dc:description/>
  <cp:lastModifiedBy>Полянский Максим Валерьевич</cp:lastModifiedBy>
  <cp:revision>21</cp:revision>
  <dcterms:created xsi:type="dcterms:W3CDTF">2024-10-01T06:30:00Z</dcterms:created>
  <dcterms:modified xsi:type="dcterms:W3CDTF">2026-02-12T13:24:00Z</dcterms:modified>
  <dc:language>ru-RU</dc:language>
</cp:coreProperties>
</file>